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CA" w:rsidRPr="00D94D6B" w:rsidRDefault="001D05CA" w:rsidP="008E2CD9">
      <w:pPr>
        <w:spacing w:line="360" w:lineRule="auto"/>
        <w:ind w:firstLine="601"/>
        <w:jc w:val="center"/>
        <w:rPr>
          <w:rFonts w:ascii="Verdana" w:hAnsi="Verdana" w:cs="SAFon"/>
          <w:b/>
          <w:sz w:val="20"/>
          <w:szCs w:val="20"/>
        </w:rPr>
      </w:pPr>
      <w:bookmarkStart w:id="0" w:name="_Hlk268170248"/>
      <w:r w:rsidRPr="00D94D6B">
        <w:rPr>
          <w:rFonts w:ascii="Verdana" w:hAnsi="Verdana" w:cs="SAFon"/>
          <w:b/>
          <w:sz w:val="20"/>
          <w:szCs w:val="20"/>
        </w:rPr>
        <w:t>Достъп до обществена информация</w:t>
      </w:r>
      <w:bookmarkEnd w:id="0"/>
      <w:r w:rsidRPr="00D94D6B">
        <w:rPr>
          <w:rFonts w:ascii="Verdana" w:hAnsi="Verdana" w:cs="SAFon"/>
          <w:b/>
          <w:sz w:val="20"/>
          <w:szCs w:val="20"/>
        </w:rPr>
        <w:t xml:space="preserve"> в Комисията за защита на потребителите  през 202</w:t>
      </w:r>
      <w:r w:rsidR="00E23730">
        <w:rPr>
          <w:rFonts w:ascii="Verdana" w:hAnsi="Verdana" w:cs="SAFon"/>
          <w:b/>
          <w:sz w:val="20"/>
          <w:szCs w:val="20"/>
        </w:rPr>
        <w:t>4</w:t>
      </w:r>
      <w:r w:rsidRPr="00D94D6B">
        <w:rPr>
          <w:rFonts w:ascii="Verdana" w:hAnsi="Verdana" w:cs="SAFon"/>
          <w:b/>
          <w:sz w:val="20"/>
          <w:szCs w:val="20"/>
        </w:rPr>
        <w:t xml:space="preserve"> г.</w:t>
      </w:r>
    </w:p>
    <w:p w:rsidR="001D05CA" w:rsidRPr="00D94D6B" w:rsidRDefault="001D05CA" w:rsidP="008E2CD9">
      <w:pPr>
        <w:pStyle w:val="m"/>
        <w:spacing w:line="360" w:lineRule="auto"/>
        <w:ind w:firstLine="601"/>
        <w:rPr>
          <w:rFonts w:ascii="Verdana" w:hAnsi="Verdana"/>
          <w:color w:val="auto"/>
          <w:sz w:val="20"/>
          <w:szCs w:val="20"/>
          <w:lang w:val="bg-BG"/>
        </w:rPr>
      </w:pPr>
      <w:r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>Достъпът до информация дава възможност на гражданите, бизнеса, медиите и неправителствените организации, от една страна да си съставят собствено мнение за дейността на администрацията, от друга – да бъдат неин коректив.</w:t>
      </w:r>
      <w:r w:rsidRPr="00D94D6B">
        <w:rPr>
          <w:rFonts w:ascii="Verdana" w:hAnsi="Verdana"/>
          <w:color w:val="auto"/>
          <w:sz w:val="20"/>
          <w:szCs w:val="20"/>
          <w:lang w:val="bg-BG"/>
        </w:rPr>
        <w:t xml:space="preserve"> </w:t>
      </w:r>
    </w:p>
    <w:p w:rsidR="001D05CA" w:rsidRPr="00D94D6B" w:rsidRDefault="001D05CA" w:rsidP="008E2CD9">
      <w:pPr>
        <w:pStyle w:val="m"/>
        <w:spacing w:line="360" w:lineRule="auto"/>
        <w:ind w:firstLine="601"/>
        <w:rPr>
          <w:rFonts w:ascii="Verdana" w:hAnsi="Verdana"/>
          <w:color w:val="auto"/>
          <w:sz w:val="20"/>
          <w:szCs w:val="20"/>
          <w:lang w:val="bg-BG"/>
        </w:rPr>
      </w:pPr>
      <w:r w:rsidRPr="00D94D6B">
        <w:rPr>
          <w:rFonts w:ascii="Verdana" w:hAnsi="Verdana"/>
          <w:color w:val="auto"/>
          <w:sz w:val="20"/>
          <w:szCs w:val="20"/>
          <w:lang w:val="bg-BG"/>
        </w:rPr>
        <w:t>Всеки гражданин на Република България има право на достъп до обществена информация при условията и по реда, определени в Закона за достъп до обществена информация (ЗДОИ), освен ако в друг закон е предвиден специален ред за търсене, получаване и разпространяване на такава информация. В Република България чужденците и лицата без гражданство, както и всички юридически лица се ползват със същото право.</w:t>
      </w:r>
    </w:p>
    <w:p w:rsidR="001D05CA" w:rsidRPr="00D94D6B" w:rsidRDefault="001D05CA" w:rsidP="008E2CD9">
      <w:pPr>
        <w:pStyle w:val="m"/>
        <w:spacing w:line="360" w:lineRule="auto"/>
        <w:ind w:firstLine="601"/>
        <w:rPr>
          <w:rFonts w:ascii="Verdana" w:hAnsi="Verdana"/>
          <w:color w:val="auto"/>
          <w:sz w:val="20"/>
          <w:szCs w:val="20"/>
          <w:lang w:val="bg-BG"/>
        </w:rPr>
      </w:pPr>
      <w:r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>В изпълнение на задълженията си по чл. 15а от Закона за достъп до обществена информация, Комисията за защита на потребителите (КЗП) е публикувала на интернет страницата си изискуемата през 20</w:t>
      </w:r>
      <w:r w:rsidR="006833B5"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>2</w:t>
      </w:r>
      <w:r w:rsidR="00E23730">
        <w:rPr>
          <w:rStyle w:val="maintxt1"/>
          <w:rFonts w:cs="SAFon"/>
          <w:bCs/>
          <w:color w:val="auto"/>
          <w:sz w:val="20"/>
          <w:szCs w:val="20"/>
          <w:lang w:val="bg-BG"/>
        </w:rPr>
        <w:t>4</w:t>
      </w:r>
      <w:r w:rsidRPr="00D94D6B">
        <w:rPr>
          <w:rStyle w:val="maintxt1"/>
          <w:rFonts w:cs="SAFon"/>
          <w:bCs/>
          <w:color w:val="auto"/>
          <w:sz w:val="20"/>
          <w:szCs w:val="20"/>
          <w:lang w:val="bg-BG"/>
        </w:rPr>
        <w:t xml:space="preserve"> г. информация съгласно чл. 15 от ЗДОИ. </w:t>
      </w:r>
      <w:r w:rsidRPr="00D94D6B">
        <w:rPr>
          <w:rFonts w:ascii="Verdana" w:hAnsi="Verdana"/>
          <w:color w:val="auto"/>
          <w:sz w:val="20"/>
          <w:szCs w:val="20"/>
          <w:lang w:val="bg-BG"/>
        </w:rPr>
        <w:t>С цел осигуряване на прозрачност в дейността на администрацията и за максимално улесняване на достъпа до обществена информация, на сайта на КЗП се съдържа информация за правомощията на комисията, данни за организацията, функциите и отговорностите на администрацията, списък на издадените актове в изпълнение на предоставените с нормативните актове правомощия, достъп до публичните регистри, поддържани от КЗП, наименованието, адреса, телефона и работното време на звеното в КЗП, което отговаря за приемането на заявленията за предоставяне на достъп до информация и друга полезна информация.</w:t>
      </w:r>
    </w:p>
    <w:p w:rsidR="001D05CA" w:rsidRPr="00D94D6B" w:rsidRDefault="001D05CA" w:rsidP="008E2CD9">
      <w:pPr>
        <w:spacing w:line="360" w:lineRule="auto"/>
        <w:ind w:firstLine="600"/>
        <w:jc w:val="both"/>
        <w:rPr>
          <w:rStyle w:val="maintxt1"/>
          <w:rFonts w:cs="SAFon"/>
          <w:bCs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 xml:space="preserve">ЗДОИ дава право на избор на заявителя за ДОИ да избере формата, под която иска да получи информацията и КЗП се съобразява с предпочитанията на заявителя. </w:t>
      </w:r>
      <w:r w:rsidR="007A6C0B">
        <w:rPr>
          <w:rStyle w:val="maintxt1"/>
          <w:rFonts w:cs="SAFon"/>
          <w:bCs/>
          <w:sz w:val="20"/>
          <w:szCs w:val="20"/>
        </w:rPr>
        <w:t>П</w:t>
      </w:r>
      <w:r w:rsidR="001C0424">
        <w:rPr>
          <w:rStyle w:val="maintxt1"/>
          <w:rFonts w:cs="SAFon"/>
          <w:bCs/>
          <w:sz w:val="20"/>
          <w:szCs w:val="20"/>
        </w:rPr>
        <w:t>рез 202</w:t>
      </w:r>
      <w:r w:rsidR="007A6C0B">
        <w:rPr>
          <w:rStyle w:val="maintxt1"/>
          <w:rFonts w:cs="SAFon"/>
          <w:bCs/>
          <w:sz w:val="20"/>
          <w:szCs w:val="20"/>
        </w:rPr>
        <w:t>4</w:t>
      </w:r>
      <w:r w:rsidR="001C0424">
        <w:rPr>
          <w:rStyle w:val="maintxt1"/>
          <w:rFonts w:cs="SAFon"/>
          <w:bCs/>
          <w:sz w:val="20"/>
          <w:szCs w:val="20"/>
        </w:rPr>
        <w:t xml:space="preserve"> г. броят на заявителите, които са предпочели информацията да им бъде предоставена като копие на хартиен носител </w:t>
      </w:r>
      <w:r w:rsidR="007A6C0B">
        <w:rPr>
          <w:rStyle w:val="maintxt1"/>
          <w:rFonts w:cs="SAFon"/>
          <w:bCs/>
          <w:sz w:val="20"/>
          <w:szCs w:val="20"/>
        </w:rPr>
        <w:t xml:space="preserve">е 28, а </w:t>
      </w:r>
      <w:r w:rsidR="001C0424">
        <w:rPr>
          <w:rStyle w:val="maintxt1"/>
          <w:rFonts w:cs="SAFon"/>
          <w:bCs/>
          <w:sz w:val="20"/>
          <w:szCs w:val="20"/>
        </w:rPr>
        <w:t xml:space="preserve">тези, предпочели </w:t>
      </w:r>
      <w:r w:rsidRPr="00D94D6B">
        <w:rPr>
          <w:rStyle w:val="maintxt1"/>
          <w:rFonts w:cs="SAFon"/>
          <w:bCs/>
          <w:sz w:val="20"/>
          <w:szCs w:val="20"/>
        </w:rPr>
        <w:t>предоставянето на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информацията по електронен път</w:t>
      </w:r>
      <w:r w:rsidR="001C0424">
        <w:rPr>
          <w:rStyle w:val="maintxt1"/>
          <w:rFonts w:cs="SAFon"/>
          <w:bCs/>
          <w:sz w:val="20"/>
          <w:szCs w:val="20"/>
        </w:rPr>
        <w:t xml:space="preserve"> – </w:t>
      </w:r>
      <w:r w:rsidR="007A6C0B">
        <w:rPr>
          <w:rStyle w:val="maintxt1"/>
          <w:rFonts w:cs="SAFon"/>
          <w:bCs/>
          <w:sz w:val="20"/>
          <w:szCs w:val="20"/>
        </w:rPr>
        <w:t>19</w:t>
      </w:r>
      <w:r w:rsidR="001C0424">
        <w:rPr>
          <w:rStyle w:val="maintxt1"/>
          <w:rFonts w:cs="SAFon"/>
          <w:bCs/>
          <w:sz w:val="20"/>
          <w:szCs w:val="20"/>
        </w:rPr>
        <w:t xml:space="preserve"> заяв</w:t>
      </w:r>
      <w:r w:rsidR="007A6C0B">
        <w:rPr>
          <w:rStyle w:val="maintxt1"/>
          <w:rFonts w:cs="SAFon"/>
          <w:bCs/>
          <w:sz w:val="20"/>
          <w:szCs w:val="20"/>
        </w:rPr>
        <w:t>ители.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Постъпил</w:t>
      </w:r>
      <w:r w:rsidR="001C0424">
        <w:rPr>
          <w:rStyle w:val="maintxt1"/>
          <w:rFonts w:cs="SAFon"/>
          <w:bCs/>
          <w:sz w:val="20"/>
          <w:szCs w:val="20"/>
        </w:rPr>
        <w:t>о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</w:t>
      </w:r>
      <w:r w:rsidR="001C0424">
        <w:rPr>
          <w:rStyle w:val="maintxt1"/>
          <w:rFonts w:cs="SAFon"/>
          <w:bCs/>
          <w:sz w:val="20"/>
          <w:szCs w:val="20"/>
        </w:rPr>
        <w:t>е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и </w:t>
      </w:r>
      <w:r w:rsidR="001C0424">
        <w:rPr>
          <w:rStyle w:val="maintxt1"/>
          <w:rFonts w:cs="SAFon"/>
          <w:bCs/>
          <w:sz w:val="20"/>
          <w:szCs w:val="20"/>
        </w:rPr>
        <w:t>1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заявлени</w:t>
      </w:r>
      <w:r w:rsidR="001C0424">
        <w:rPr>
          <w:rStyle w:val="maintxt1"/>
          <w:rFonts w:cs="SAFon"/>
          <w:bCs/>
          <w:sz w:val="20"/>
          <w:szCs w:val="20"/>
        </w:rPr>
        <w:t>е</w:t>
      </w:r>
      <w:r w:rsidR="00115409" w:rsidRPr="00D94D6B">
        <w:rPr>
          <w:rStyle w:val="maintxt1"/>
          <w:rFonts w:cs="SAFon"/>
          <w:bCs/>
          <w:sz w:val="20"/>
          <w:szCs w:val="20"/>
        </w:rPr>
        <w:t xml:space="preserve"> през Платформата за достъп до обществена информация. </w:t>
      </w:r>
      <w:r w:rsidRPr="00D94D6B">
        <w:rPr>
          <w:rStyle w:val="maintxt1"/>
          <w:rFonts w:cs="SAFon"/>
          <w:bCs/>
          <w:sz w:val="20"/>
          <w:szCs w:val="20"/>
        </w:rPr>
        <w:t>Във всички случаи КЗП се съобразява с искането и предоставя информацията в предпочетената форма.</w:t>
      </w:r>
    </w:p>
    <w:p w:rsidR="001D05CA" w:rsidRPr="00D94D6B" w:rsidRDefault="001D05CA" w:rsidP="008E2CD9">
      <w:pPr>
        <w:tabs>
          <w:tab w:val="left" w:pos="5812"/>
        </w:tabs>
        <w:spacing w:line="360" w:lineRule="auto"/>
        <w:ind w:firstLine="601"/>
        <w:jc w:val="both"/>
        <w:rPr>
          <w:rFonts w:ascii="Verdana" w:hAnsi="Verdana" w:cs="SAFon"/>
          <w:sz w:val="20"/>
          <w:szCs w:val="20"/>
        </w:rPr>
      </w:pPr>
      <w:r w:rsidRPr="00D94D6B">
        <w:rPr>
          <w:rFonts w:ascii="Verdana" w:hAnsi="Verdana" w:cs="SAFon"/>
          <w:sz w:val="20"/>
          <w:szCs w:val="20"/>
        </w:rPr>
        <w:t>Заплащането от гражданите на разходите за ДОИ в КЗП се извършва в брой, на място, за което се издава платежен документ. Когато предоставянето на информацията е възложено на определен</w:t>
      </w:r>
      <w:r w:rsidR="007A6C0B">
        <w:rPr>
          <w:rFonts w:ascii="Verdana" w:hAnsi="Verdana" w:cs="SAFon"/>
          <w:sz w:val="20"/>
          <w:szCs w:val="20"/>
        </w:rPr>
        <w:t>о</w:t>
      </w:r>
      <w:r w:rsidRPr="00D94D6B">
        <w:rPr>
          <w:rFonts w:ascii="Verdana" w:hAnsi="Verdana" w:cs="SAFon"/>
          <w:sz w:val="20"/>
          <w:szCs w:val="20"/>
        </w:rPr>
        <w:t xml:space="preserve"> </w:t>
      </w:r>
      <w:r w:rsidR="007A6C0B">
        <w:rPr>
          <w:rFonts w:ascii="Verdana" w:hAnsi="Verdana" w:cs="SAFon"/>
          <w:sz w:val="20"/>
          <w:szCs w:val="20"/>
        </w:rPr>
        <w:t>териториално звено</w:t>
      </w:r>
      <w:r w:rsidRPr="00D94D6B">
        <w:rPr>
          <w:rFonts w:ascii="Verdana" w:hAnsi="Verdana" w:cs="SAFon"/>
          <w:sz w:val="20"/>
          <w:szCs w:val="20"/>
        </w:rPr>
        <w:t xml:space="preserve"> и получаването ще се извърши по местожителството на заявителя, заплащането става срещу разписка на мястото на предаване на информацията. Приемат се и банкови плащания, но обикновено размерът на дължимата сума за предоставяне e незначителен спрямо таксите за банкови преводи. Осигурена е възможност и за заплащане чрез ПОС терминал, разположен в сградата на КЗП в гр. София.</w:t>
      </w:r>
      <w:r w:rsidR="00671C66" w:rsidRPr="00D94D6B">
        <w:rPr>
          <w:rFonts w:ascii="Verdana" w:hAnsi="Verdana" w:cs="SAFon"/>
          <w:sz w:val="20"/>
          <w:szCs w:val="20"/>
        </w:rPr>
        <w:t xml:space="preserve"> При предоставяне на достъп до информация по електронен път, достъпът е безплатен.</w:t>
      </w:r>
    </w:p>
    <w:p w:rsidR="001D05CA" w:rsidRPr="00D94D6B" w:rsidRDefault="001D05CA" w:rsidP="00671C66">
      <w:pPr>
        <w:spacing w:line="360" w:lineRule="auto"/>
        <w:ind w:firstLine="601"/>
        <w:jc w:val="both"/>
        <w:rPr>
          <w:rFonts w:ascii="Verdana" w:hAnsi="Verdana" w:cs="SAFon"/>
          <w:sz w:val="20"/>
          <w:szCs w:val="20"/>
        </w:rPr>
      </w:pPr>
      <w:r w:rsidRPr="00D94D6B">
        <w:rPr>
          <w:rFonts w:ascii="Verdana" w:hAnsi="Verdana" w:cs="SAFon"/>
          <w:sz w:val="20"/>
          <w:szCs w:val="20"/>
        </w:rPr>
        <w:lastRenderedPageBreak/>
        <w:t>Правилното прилагане на ЗДОИ от администрациите е създаване на култура на откритост, ориентирана към свободен достъп на информация за гражданите. Изключителна роля за качественото осигуряване на ДОИ и усъвършенстване на механизмите за предоставянето му играе административният капацитет.</w:t>
      </w:r>
      <w:r w:rsidR="008E2CD9" w:rsidRPr="00D94D6B">
        <w:rPr>
          <w:rFonts w:ascii="Verdana" w:hAnsi="Verdana" w:cs="SAFon"/>
          <w:sz w:val="20"/>
          <w:szCs w:val="20"/>
        </w:rPr>
        <w:t xml:space="preserve"> </w:t>
      </w:r>
    </w:p>
    <w:p w:rsidR="001D05CA" w:rsidRPr="00D94D6B" w:rsidRDefault="001D05CA" w:rsidP="008E2CD9">
      <w:pPr>
        <w:spacing w:line="360" w:lineRule="auto"/>
        <w:ind w:firstLine="601"/>
        <w:jc w:val="both"/>
        <w:rPr>
          <w:rFonts w:ascii="Verdana" w:hAnsi="Verdana" w:cs="SAFon"/>
          <w:bCs/>
          <w:sz w:val="20"/>
          <w:szCs w:val="20"/>
        </w:rPr>
      </w:pPr>
      <w:r w:rsidRPr="00D94D6B">
        <w:rPr>
          <w:rFonts w:ascii="Verdana" w:hAnsi="Verdana"/>
          <w:sz w:val="20"/>
          <w:szCs w:val="20"/>
        </w:rPr>
        <w:t>В Комисията за защита на потребителите организирането на достъпа на гражданите до обществена информация в съответствие със законовите им права е възложено на Дирекция "Правни дейности, административно обслужване и човешки ресурси”, съгласно Устройствения правилник на комисията.</w:t>
      </w:r>
    </w:p>
    <w:p w:rsidR="001D05CA" w:rsidRPr="00D94D6B" w:rsidRDefault="001D05CA" w:rsidP="008E2CD9">
      <w:pPr>
        <w:tabs>
          <w:tab w:val="left" w:pos="5812"/>
        </w:tabs>
        <w:spacing w:line="360" w:lineRule="auto"/>
        <w:ind w:firstLine="601"/>
        <w:jc w:val="both"/>
        <w:rPr>
          <w:rStyle w:val="maintxt1"/>
          <w:rFonts w:cs="SAFon"/>
          <w:bCs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>През 20</w:t>
      </w:r>
      <w:r w:rsidR="006833B5" w:rsidRPr="00D94D6B">
        <w:rPr>
          <w:rStyle w:val="maintxt1"/>
          <w:rFonts w:cs="SAFon"/>
          <w:bCs/>
          <w:sz w:val="20"/>
          <w:szCs w:val="20"/>
        </w:rPr>
        <w:t>2</w:t>
      </w:r>
      <w:r w:rsidR="007A6C0B">
        <w:rPr>
          <w:rStyle w:val="maintxt1"/>
          <w:rFonts w:cs="SAFon"/>
          <w:bCs/>
          <w:sz w:val="20"/>
          <w:szCs w:val="20"/>
        </w:rPr>
        <w:t>4</w:t>
      </w:r>
      <w:r w:rsidRPr="00D94D6B">
        <w:rPr>
          <w:rStyle w:val="maintxt1"/>
          <w:rFonts w:cs="SAFon"/>
          <w:bCs/>
          <w:sz w:val="20"/>
          <w:szCs w:val="20"/>
        </w:rPr>
        <w:t xml:space="preserve"> г. в КЗП са подадени общо </w:t>
      </w:r>
      <w:r w:rsidR="00EC3FA6">
        <w:rPr>
          <w:rStyle w:val="maintxt1"/>
          <w:rFonts w:cs="SAFon"/>
          <w:bCs/>
          <w:sz w:val="20"/>
          <w:szCs w:val="20"/>
        </w:rPr>
        <w:t>4</w:t>
      </w:r>
      <w:r w:rsidR="007A6C0B">
        <w:rPr>
          <w:rStyle w:val="maintxt1"/>
          <w:rFonts w:cs="SAFon"/>
          <w:bCs/>
          <w:sz w:val="20"/>
          <w:szCs w:val="20"/>
        </w:rPr>
        <w:t>8</w:t>
      </w:r>
      <w:r w:rsidRPr="00D94D6B">
        <w:rPr>
          <w:rStyle w:val="maintxt1"/>
          <w:rFonts w:cs="SAFon"/>
          <w:bCs/>
          <w:sz w:val="20"/>
          <w:szCs w:val="20"/>
        </w:rPr>
        <w:t xml:space="preserve"> </w:t>
      </w:r>
      <w:r w:rsidR="005B7A96" w:rsidRPr="00D94D6B">
        <w:rPr>
          <w:rStyle w:val="maintxt1"/>
          <w:rFonts w:cs="SAFon"/>
          <w:bCs/>
          <w:sz w:val="20"/>
          <w:szCs w:val="20"/>
        </w:rPr>
        <w:t>(</w:t>
      </w:r>
      <w:r w:rsidR="00EC3FA6">
        <w:rPr>
          <w:rStyle w:val="maintxt1"/>
          <w:rFonts w:cs="SAFon"/>
          <w:bCs/>
          <w:sz w:val="20"/>
          <w:szCs w:val="20"/>
        </w:rPr>
        <w:t xml:space="preserve">четиридесет и </w:t>
      </w:r>
      <w:r w:rsidR="007A6C0B">
        <w:rPr>
          <w:rStyle w:val="maintxt1"/>
          <w:rFonts w:cs="SAFon"/>
          <w:bCs/>
          <w:sz w:val="20"/>
          <w:szCs w:val="20"/>
        </w:rPr>
        <w:t>осем</w:t>
      </w:r>
      <w:r w:rsidRPr="00D94D6B">
        <w:rPr>
          <w:rStyle w:val="maintxt1"/>
          <w:rFonts w:cs="SAFon"/>
          <w:bCs/>
          <w:sz w:val="20"/>
          <w:szCs w:val="20"/>
        </w:rPr>
        <w:t>) заявления за достъп до обществена информация.</w:t>
      </w:r>
    </w:p>
    <w:p w:rsidR="001D05CA" w:rsidRPr="00D94D6B" w:rsidRDefault="001D05CA" w:rsidP="008E2CD9">
      <w:pPr>
        <w:tabs>
          <w:tab w:val="left" w:pos="5812"/>
        </w:tabs>
        <w:spacing w:line="360" w:lineRule="auto"/>
        <w:ind w:firstLine="601"/>
        <w:jc w:val="both"/>
        <w:rPr>
          <w:rStyle w:val="maintxt1"/>
          <w:rFonts w:cs="SAFon"/>
          <w:bCs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 xml:space="preserve">От постъпилите заявления </w:t>
      </w:r>
      <w:r w:rsidR="00EC3FA6">
        <w:rPr>
          <w:rStyle w:val="maintxt1"/>
          <w:rFonts w:cs="SAFon"/>
          <w:bCs/>
          <w:sz w:val="20"/>
          <w:szCs w:val="20"/>
        </w:rPr>
        <w:t>4</w:t>
      </w:r>
      <w:r w:rsidR="007A6C0B">
        <w:rPr>
          <w:rStyle w:val="maintxt1"/>
          <w:rFonts w:cs="SAFon"/>
          <w:bCs/>
          <w:sz w:val="20"/>
          <w:szCs w:val="20"/>
        </w:rPr>
        <w:t>4</w:t>
      </w:r>
      <w:r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EC3FA6">
        <w:rPr>
          <w:rStyle w:val="maintxt1"/>
          <w:rFonts w:cs="SAFon"/>
          <w:bCs/>
          <w:sz w:val="20"/>
          <w:szCs w:val="20"/>
        </w:rPr>
        <w:t>четиридесет</w:t>
      </w:r>
      <w:r w:rsidR="007A6C0B">
        <w:rPr>
          <w:rStyle w:val="maintxt1"/>
          <w:rFonts w:cs="SAFon"/>
          <w:bCs/>
          <w:sz w:val="20"/>
          <w:szCs w:val="20"/>
        </w:rPr>
        <w:t xml:space="preserve"> и четири</w:t>
      </w:r>
      <w:r w:rsidRPr="00D94D6B">
        <w:rPr>
          <w:rStyle w:val="maintxt1"/>
          <w:rFonts w:cs="SAFon"/>
          <w:bCs/>
          <w:sz w:val="20"/>
          <w:szCs w:val="20"/>
        </w:rPr>
        <w:t xml:space="preserve">) са подадени от </w:t>
      </w:r>
      <w:r w:rsidR="00EC3FA6">
        <w:rPr>
          <w:rStyle w:val="maintxt1"/>
          <w:rFonts w:cs="SAFon"/>
          <w:bCs/>
          <w:sz w:val="20"/>
          <w:szCs w:val="20"/>
        </w:rPr>
        <w:t xml:space="preserve">български </w:t>
      </w:r>
      <w:r w:rsidRPr="00D94D6B">
        <w:rPr>
          <w:rStyle w:val="maintxt1"/>
          <w:rFonts w:cs="SAFon"/>
          <w:bCs/>
          <w:sz w:val="20"/>
          <w:szCs w:val="20"/>
        </w:rPr>
        <w:t>граждани</w:t>
      </w:r>
      <w:r w:rsidR="00EC3FA6">
        <w:rPr>
          <w:rStyle w:val="maintxt1"/>
          <w:rFonts w:cs="SAFon"/>
          <w:bCs/>
          <w:sz w:val="20"/>
          <w:szCs w:val="20"/>
        </w:rPr>
        <w:t xml:space="preserve">, </w:t>
      </w:r>
      <w:r w:rsidR="00513C00">
        <w:rPr>
          <w:rStyle w:val="maintxt1"/>
          <w:rFonts w:cs="SAFon"/>
          <w:bCs/>
          <w:sz w:val="20"/>
          <w:szCs w:val="20"/>
        </w:rPr>
        <w:t xml:space="preserve">1 от неправителствена организация и </w:t>
      </w:r>
      <w:r w:rsidR="007A6C0B">
        <w:rPr>
          <w:rStyle w:val="maintxt1"/>
          <w:rFonts w:cs="SAFon"/>
          <w:bCs/>
          <w:sz w:val="20"/>
          <w:szCs w:val="20"/>
        </w:rPr>
        <w:t>3</w:t>
      </w:r>
      <w:r w:rsidR="00D266F8"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7A6C0B">
        <w:rPr>
          <w:rStyle w:val="maintxt1"/>
          <w:rFonts w:cs="SAFon"/>
          <w:bCs/>
          <w:sz w:val="20"/>
          <w:szCs w:val="20"/>
        </w:rPr>
        <w:t>три</w:t>
      </w:r>
      <w:r w:rsidR="00D266F8" w:rsidRPr="00D94D6B">
        <w:rPr>
          <w:rStyle w:val="maintxt1"/>
          <w:rFonts w:cs="SAFon"/>
          <w:bCs/>
          <w:sz w:val="20"/>
          <w:szCs w:val="20"/>
        </w:rPr>
        <w:t xml:space="preserve">) от </w:t>
      </w:r>
      <w:r w:rsidR="007A6C0B">
        <w:rPr>
          <w:rStyle w:val="maintxt1"/>
          <w:rFonts w:cs="SAFon"/>
          <w:bCs/>
          <w:sz w:val="20"/>
          <w:szCs w:val="20"/>
        </w:rPr>
        <w:t>търговци</w:t>
      </w:r>
      <w:r w:rsidR="00D266F8" w:rsidRPr="00D94D6B">
        <w:rPr>
          <w:rStyle w:val="maintxt1"/>
          <w:rFonts w:cs="SAFon"/>
          <w:bCs/>
          <w:sz w:val="20"/>
          <w:szCs w:val="20"/>
        </w:rPr>
        <w:t>.</w:t>
      </w:r>
      <w:r w:rsidRPr="00D94D6B">
        <w:rPr>
          <w:rStyle w:val="maintxt1"/>
          <w:rFonts w:cs="SAFon"/>
          <w:bCs/>
          <w:sz w:val="20"/>
          <w:szCs w:val="20"/>
        </w:rPr>
        <w:t xml:space="preserve">  </w:t>
      </w:r>
    </w:p>
    <w:p w:rsidR="001D05CA" w:rsidRPr="00D94D6B" w:rsidRDefault="001D05CA" w:rsidP="008E2CD9">
      <w:pPr>
        <w:spacing w:line="360" w:lineRule="auto"/>
        <w:ind w:firstLine="601"/>
        <w:jc w:val="both"/>
        <w:rPr>
          <w:rFonts w:ascii="Verdana" w:hAnsi="Verdana"/>
          <w:sz w:val="20"/>
          <w:szCs w:val="20"/>
        </w:rPr>
      </w:pPr>
      <w:r w:rsidRPr="00D94D6B">
        <w:rPr>
          <w:rStyle w:val="maintxt1"/>
          <w:rFonts w:cs="SAFon"/>
          <w:bCs/>
          <w:sz w:val="20"/>
          <w:szCs w:val="20"/>
        </w:rPr>
        <w:t xml:space="preserve">По начина на поискване, </w:t>
      </w:r>
      <w:r w:rsidR="00513C00">
        <w:rPr>
          <w:rStyle w:val="maintxt1"/>
          <w:rFonts w:cs="SAFon"/>
          <w:bCs/>
          <w:sz w:val="20"/>
          <w:szCs w:val="20"/>
        </w:rPr>
        <w:t>2</w:t>
      </w:r>
      <w:r w:rsidR="007A6C0B">
        <w:rPr>
          <w:rStyle w:val="maintxt1"/>
          <w:rFonts w:cs="SAFon"/>
          <w:bCs/>
          <w:sz w:val="20"/>
          <w:szCs w:val="20"/>
        </w:rPr>
        <w:t>8</w:t>
      </w:r>
      <w:r w:rsidR="00495EC6"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513C00">
        <w:rPr>
          <w:rStyle w:val="maintxt1"/>
          <w:rFonts w:cs="SAFon"/>
          <w:bCs/>
          <w:sz w:val="20"/>
          <w:szCs w:val="20"/>
        </w:rPr>
        <w:t xml:space="preserve">двадесет и </w:t>
      </w:r>
      <w:r w:rsidR="007A6C0B">
        <w:rPr>
          <w:rStyle w:val="maintxt1"/>
          <w:rFonts w:cs="SAFon"/>
          <w:bCs/>
          <w:sz w:val="20"/>
          <w:szCs w:val="20"/>
        </w:rPr>
        <w:t>осем</w:t>
      </w:r>
      <w:r w:rsidRPr="00D94D6B">
        <w:rPr>
          <w:rStyle w:val="maintxt1"/>
          <w:rFonts w:cs="SAFon"/>
          <w:bCs/>
          <w:sz w:val="20"/>
          <w:szCs w:val="20"/>
        </w:rPr>
        <w:t xml:space="preserve">) от заявленията за достъп до обществена информация в КЗП са постъпили като писмени заявления, </w:t>
      </w:r>
      <w:r w:rsidR="007A6C0B">
        <w:rPr>
          <w:rStyle w:val="maintxt1"/>
          <w:rFonts w:cs="SAFon"/>
          <w:bCs/>
          <w:sz w:val="20"/>
          <w:szCs w:val="20"/>
        </w:rPr>
        <w:t>19</w:t>
      </w:r>
      <w:r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7A6C0B">
        <w:rPr>
          <w:rStyle w:val="maintxt1"/>
          <w:rFonts w:cs="SAFon"/>
          <w:bCs/>
          <w:sz w:val="20"/>
          <w:szCs w:val="20"/>
        </w:rPr>
        <w:t>деветнадесет</w:t>
      </w:r>
      <w:r w:rsidRPr="00D94D6B">
        <w:rPr>
          <w:rStyle w:val="maintxt1"/>
          <w:rFonts w:cs="SAFon"/>
          <w:bCs/>
          <w:sz w:val="20"/>
          <w:szCs w:val="20"/>
        </w:rPr>
        <w:t>) заявления са постъпили по електрон</w:t>
      </w:r>
      <w:r w:rsidR="00513C00">
        <w:rPr>
          <w:rStyle w:val="maintxt1"/>
          <w:rFonts w:cs="SAFon"/>
          <w:bCs/>
          <w:sz w:val="20"/>
          <w:szCs w:val="20"/>
        </w:rPr>
        <w:t>ен път</w:t>
      </w:r>
      <w:r w:rsidR="00495EC6" w:rsidRPr="00D94D6B">
        <w:rPr>
          <w:rStyle w:val="maintxt1"/>
          <w:rFonts w:cs="SAFon"/>
          <w:bCs/>
          <w:sz w:val="20"/>
          <w:szCs w:val="20"/>
        </w:rPr>
        <w:t xml:space="preserve">, а </w:t>
      </w:r>
      <w:r w:rsidR="00513C00">
        <w:rPr>
          <w:rStyle w:val="maintxt1"/>
          <w:rFonts w:cs="SAFon"/>
          <w:bCs/>
          <w:sz w:val="20"/>
          <w:szCs w:val="20"/>
        </w:rPr>
        <w:t>1</w:t>
      </w:r>
      <w:r w:rsidR="00495EC6" w:rsidRPr="00D94D6B">
        <w:rPr>
          <w:rStyle w:val="maintxt1"/>
          <w:rFonts w:cs="SAFon"/>
          <w:bCs/>
          <w:sz w:val="20"/>
          <w:szCs w:val="20"/>
        </w:rPr>
        <w:t xml:space="preserve"> (</w:t>
      </w:r>
      <w:r w:rsidR="00513C00">
        <w:rPr>
          <w:rStyle w:val="maintxt1"/>
          <w:rFonts w:cs="SAFon"/>
          <w:bCs/>
          <w:sz w:val="20"/>
          <w:szCs w:val="20"/>
        </w:rPr>
        <w:t>едно</w:t>
      </w:r>
      <w:r w:rsidRPr="00D94D6B">
        <w:rPr>
          <w:rStyle w:val="maintxt1"/>
          <w:rFonts w:cs="SAFon"/>
          <w:bCs/>
          <w:sz w:val="20"/>
          <w:szCs w:val="20"/>
        </w:rPr>
        <w:t>) – чрез Платформата за достъп до обществена информация.</w:t>
      </w:r>
      <w:r w:rsidRPr="00D94D6B">
        <w:rPr>
          <w:rStyle w:val="maintxt1"/>
          <w:rFonts w:cs="SAFon"/>
          <w:bCs/>
          <w:sz w:val="20"/>
          <w:szCs w:val="20"/>
        </w:rPr>
        <w:tab/>
        <w:t>Има подадени и удовлетворени и устни заявления, но е невъзможно тяхното отчитане, а и дори да се направи такова, то няма да е обективно и вярно. Информация се предоставя ежедневно – по телефон или в пряк контакт с потребителите от всеки служител на КЗП. КЗП има открит денонощен телефон, а в гр. София – и приемна за потребителите. Имайки предвид факта, че КЗП разполага със звена в 28 града</w:t>
      </w:r>
      <w:r w:rsidR="007A6C0B">
        <w:rPr>
          <w:rStyle w:val="maintxt1"/>
          <w:rFonts w:cs="SAFon"/>
          <w:bCs/>
          <w:sz w:val="20"/>
          <w:szCs w:val="20"/>
        </w:rPr>
        <w:t xml:space="preserve"> </w:t>
      </w:r>
      <w:r w:rsidRPr="00D94D6B">
        <w:rPr>
          <w:rStyle w:val="maintxt1"/>
          <w:rFonts w:cs="SAFon"/>
          <w:bCs/>
          <w:sz w:val="20"/>
          <w:szCs w:val="20"/>
        </w:rPr>
        <w:t xml:space="preserve">и всеки служител е в ежедневен контакт с потребители, това неминуемо води до реално предоставяне на обществена информация. Нереалистично е обаче да се очаква, че всяко едно предоставяне на устна справка например, направено въз основа на устно запитване, ще бъде отчетено. И до момента голяма част от администрациите не водят отчет за тях. </w:t>
      </w:r>
    </w:p>
    <w:p w:rsidR="00AB13BA" w:rsidRPr="00D94D6B" w:rsidRDefault="001D05CA" w:rsidP="008E2CD9">
      <w:pPr>
        <w:spacing w:line="360" w:lineRule="auto"/>
        <w:ind w:firstLine="601"/>
        <w:jc w:val="both"/>
        <w:rPr>
          <w:rFonts w:ascii="Verdana" w:hAnsi="Verdana" w:cs="SAFon"/>
          <w:sz w:val="20"/>
          <w:szCs w:val="20"/>
        </w:rPr>
      </w:pPr>
      <w:r w:rsidRPr="00D94D6B">
        <w:rPr>
          <w:rFonts w:ascii="Verdana" w:hAnsi="Verdana" w:cs="SAFon"/>
          <w:sz w:val="20"/>
          <w:szCs w:val="20"/>
        </w:rPr>
        <w:t>При търсенето на информация през 20</w:t>
      </w:r>
      <w:r w:rsidR="00495EC6" w:rsidRPr="00D94D6B">
        <w:rPr>
          <w:rFonts w:ascii="Verdana" w:hAnsi="Verdana" w:cs="SAFon"/>
          <w:sz w:val="20"/>
          <w:szCs w:val="20"/>
        </w:rPr>
        <w:t>2</w:t>
      </w:r>
      <w:r w:rsidR="007A6C0B">
        <w:rPr>
          <w:rFonts w:ascii="Verdana" w:hAnsi="Verdana" w:cs="SAFon"/>
          <w:sz w:val="20"/>
          <w:szCs w:val="20"/>
        </w:rPr>
        <w:t>4</w:t>
      </w:r>
      <w:r w:rsidRPr="00D94D6B">
        <w:rPr>
          <w:rFonts w:ascii="Verdana" w:hAnsi="Verdana" w:cs="SAFon"/>
          <w:sz w:val="20"/>
          <w:szCs w:val="20"/>
        </w:rPr>
        <w:t xml:space="preserve"> г. най-голям брой са постъпилите заявления, свързани с контролната дейност на КЗП – </w:t>
      </w:r>
      <w:r w:rsidR="00513C00">
        <w:rPr>
          <w:rFonts w:ascii="Verdana" w:hAnsi="Verdana" w:cs="SAFon"/>
          <w:sz w:val="20"/>
          <w:szCs w:val="20"/>
        </w:rPr>
        <w:t>4</w:t>
      </w:r>
      <w:r w:rsidR="007A6C0B">
        <w:rPr>
          <w:rFonts w:ascii="Verdana" w:hAnsi="Verdana" w:cs="SAFon"/>
          <w:sz w:val="20"/>
          <w:szCs w:val="20"/>
        </w:rPr>
        <w:t>5</w:t>
      </w:r>
      <w:r w:rsidR="00AB13BA" w:rsidRPr="00D94D6B">
        <w:rPr>
          <w:rFonts w:ascii="Verdana" w:hAnsi="Verdana" w:cs="SAFon"/>
          <w:sz w:val="20"/>
          <w:szCs w:val="20"/>
        </w:rPr>
        <w:t xml:space="preserve"> (</w:t>
      </w:r>
      <w:r w:rsidR="00513C00">
        <w:rPr>
          <w:rFonts w:ascii="Verdana" w:hAnsi="Verdana" w:cs="SAFon"/>
          <w:sz w:val="20"/>
          <w:szCs w:val="20"/>
        </w:rPr>
        <w:t xml:space="preserve">четиридесет и </w:t>
      </w:r>
      <w:r w:rsidR="007A6C0B">
        <w:rPr>
          <w:rFonts w:ascii="Verdana" w:hAnsi="Verdana" w:cs="SAFon"/>
          <w:sz w:val="20"/>
          <w:szCs w:val="20"/>
        </w:rPr>
        <w:t>пет</w:t>
      </w:r>
      <w:r w:rsidRPr="00D94D6B">
        <w:rPr>
          <w:rFonts w:ascii="Verdana" w:hAnsi="Verdana" w:cs="SAFon"/>
          <w:sz w:val="20"/>
          <w:szCs w:val="20"/>
        </w:rPr>
        <w:t xml:space="preserve">). </w:t>
      </w:r>
      <w:r w:rsidR="001B634F" w:rsidRPr="00D94D6B">
        <w:rPr>
          <w:rFonts w:ascii="Verdana" w:hAnsi="Verdana" w:cs="SAFon"/>
          <w:sz w:val="20"/>
          <w:szCs w:val="20"/>
        </w:rPr>
        <w:t>За</w:t>
      </w:r>
      <w:r w:rsidR="00AB13BA" w:rsidRPr="00D94D6B">
        <w:rPr>
          <w:rFonts w:ascii="Verdana" w:hAnsi="Verdana" w:cs="SAFon"/>
          <w:sz w:val="20"/>
          <w:szCs w:val="20"/>
        </w:rPr>
        <w:t xml:space="preserve"> </w:t>
      </w:r>
      <w:r w:rsidR="007A6C0B">
        <w:rPr>
          <w:rFonts w:ascii="Verdana" w:hAnsi="Verdana" w:cs="SAFon"/>
          <w:sz w:val="20"/>
          <w:szCs w:val="20"/>
        </w:rPr>
        <w:t xml:space="preserve">отчетност на институцията </w:t>
      </w:r>
      <w:r w:rsidR="00513C00">
        <w:rPr>
          <w:rFonts w:ascii="Verdana" w:hAnsi="Verdana" w:cs="SAFon"/>
          <w:sz w:val="20"/>
          <w:szCs w:val="20"/>
        </w:rPr>
        <w:t xml:space="preserve">са постъпили </w:t>
      </w:r>
      <w:r w:rsidR="007A6C0B">
        <w:rPr>
          <w:rFonts w:ascii="Verdana" w:hAnsi="Verdana" w:cs="SAFon"/>
          <w:sz w:val="20"/>
          <w:szCs w:val="20"/>
        </w:rPr>
        <w:t>2</w:t>
      </w:r>
      <w:r w:rsidR="00513C00">
        <w:rPr>
          <w:rFonts w:ascii="Verdana" w:hAnsi="Verdana" w:cs="SAFon"/>
          <w:sz w:val="20"/>
          <w:szCs w:val="20"/>
        </w:rPr>
        <w:t xml:space="preserve"> (</w:t>
      </w:r>
      <w:r w:rsidR="007A6C0B">
        <w:rPr>
          <w:rFonts w:ascii="Verdana" w:hAnsi="Verdana" w:cs="SAFon"/>
          <w:sz w:val="20"/>
          <w:szCs w:val="20"/>
        </w:rPr>
        <w:t>две</w:t>
      </w:r>
      <w:r w:rsidR="00513C00">
        <w:rPr>
          <w:rFonts w:ascii="Verdana" w:hAnsi="Verdana" w:cs="SAFon"/>
          <w:sz w:val="20"/>
          <w:szCs w:val="20"/>
        </w:rPr>
        <w:t>) заявления</w:t>
      </w:r>
      <w:r w:rsidR="007A6C0B">
        <w:rPr>
          <w:rFonts w:ascii="Verdana" w:hAnsi="Verdana" w:cs="SAFon"/>
          <w:sz w:val="20"/>
          <w:szCs w:val="20"/>
        </w:rPr>
        <w:t xml:space="preserve"> и </w:t>
      </w:r>
      <w:r w:rsidR="00F97012">
        <w:rPr>
          <w:rFonts w:ascii="Verdana" w:hAnsi="Verdana" w:cs="SAFon"/>
          <w:sz w:val="20"/>
          <w:szCs w:val="20"/>
        </w:rPr>
        <w:t xml:space="preserve">(1) </w:t>
      </w:r>
      <w:r w:rsidR="007A6C0B">
        <w:rPr>
          <w:rFonts w:ascii="Verdana" w:hAnsi="Verdana" w:cs="SAFon"/>
          <w:sz w:val="20"/>
          <w:szCs w:val="20"/>
        </w:rPr>
        <w:t>едно – за процеса на вземане на решения</w:t>
      </w:r>
      <w:r w:rsidR="00513C00">
        <w:rPr>
          <w:rFonts w:ascii="Verdana" w:hAnsi="Verdana" w:cs="SAFon"/>
          <w:sz w:val="20"/>
          <w:szCs w:val="20"/>
        </w:rPr>
        <w:t>.</w:t>
      </w:r>
    </w:p>
    <w:p w:rsidR="001D05CA" w:rsidRPr="00D94D6B" w:rsidRDefault="00513C00" w:rsidP="008E2CD9">
      <w:pPr>
        <w:spacing w:line="360" w:lineRule="auto"/>
        <w:ind w:firstLine="601"/>
        <w:jc w:val="both"/>
        <w:rPr>
          <w:rStyle w:val="maintxt1"/>
          <w:rFonts w:cs="SAFon"/>
          <w:sz w:val="20"/>
          <w:szCs w:val="20"/>
        </w:rPr>
      </w:pPr>
      <w:r>
        <w:rPr>
          <w:rFonts w:ascii="Verdana" w:hAnsi="Verdana" w:cs="SAFon"/>
          <w:sz w:val="20"/>
          <w:szCs w:val="20"/>
        </w:rPr>
        <w:t xml:space="preserve">За периода няма заявления, оставени без разглеждане. </w:t>
      </w:r>
      <w:r w:rsidR="003B3433" w:rsidRPr="00D94D6B">
        <w:rPr>
          <w:rFonts w:ascii="Verdana" w:hAnsi="Verdana" w:cs="SAFon"/>
          <w:sz w:val="20"/>
          <w:szCs w:val="20"/>
        </w:rPr>
        <w:t xml:space="preserve">В </w:t>
      </w:r>
      <w:r w:rsidR="00F97012">
        <w:rPr>
          <w:rFonts w:ascii="Verdana" w:hAnsi="Verdana" w:cs="SAFon"/>
          <w:sz w:val="20"/>
          <w:szCs w:val="20"/>
        </w:rPr>
        <w:t>5</w:t>
      </w:r>
      <w:r w:rsidR="003B3433" w:rsidRPr="00D94D6B">
        <w:rPr>
          <w:rFonts w:ascii="Verdana" w:hAnsi="Verdana" w:cs="SAFon"/>
          <w:sz w:val="20"/>
          <w:szCs w:val="20"/>
        </w:rPr>
        <w:t xml:space="preserve"> (</w:t>
      </w:r>
      <w:r w:rsidR="00F97012">
        <w:rPr>
          <w:rFonts w:ascii="Verdana" w:hAnsi="Verdana" w:cs="SAFon"/>
          <w:sz w:val="20"/>
          <w:szCs w:val="20"/>
        </w:rPr>
        <w:t>пет</w:t>
      </w:r>
      <w:r w:rsidR="003B3433" w:rsidRPr="00D94D6B">
        <w:rPr>
          <w:rFonts w:ascii="Verdana" w:hAnsi="Verdana" w:cs="SAFon"/>
          <w:sz w:val="20"/>
          <w:szCs w:val="20"/>
        </w:rPr>
        <w:t>) случа</w:t>
      </w:r>
      <w:r w:rsidR="00636E26" w:rsidRPr="00D94D6B">
        <w:rPr>
          <w:rFonts w:ascii="Verdana" w:hAnsi="Verdana" w:cs="SAFon"/>
          <w:sz w:val="20"/>
          <w:szCs w:val="20"/>
        </w:rPr>
        <w:t>я</w:t>
      </w:r>
      <w:r w:rsidR="001D05CA" w:rsidRPr="00D94D6B">
        <w:rPr>
          <w:rFonts w:ascii="Verdana" w:hAnsi="Verdana" w:cs="SAFon"/>
          <w:sz w:val="20"/>
          <w:szCs w:val="20"/>
        </w:rPr>
        <w:t xml:space="preserve"> </w:t>
      </w:r>
      <w:r w:rsidR="00F97012">
        <w:rPr>
          <w:rFonts w:ascii="Verdana" w:hAnsi="Verdana" w:cs="SAFon"/>
          <w:sz w:val="20"/>
          <w:szCs w:val="20"/>
        </w:rPr>
        <w:t xml:space="preserve">до заявителите са изпратени уведомления за липса на исканата обществена информация. </w:t>
      </w:r>
      <w:r w:rsidR="001D05CA" w:rsidRPr="00D94D6B">
        <w:rPr>
          <w:rFonts w:ascii="Verdana" w:hAnsi="Verdana" w:cs="SAFon"/>
          <w:sz w:val="20"/>
          <w:szCs w:val="20"/>
        </w:rPr>
        <w:t xml:space="preserve">По </w:t>
      </w:r>
      <w:r w:rsidR="00F97012">
        <w:rPr>
          <w:rFonts w:ascii="Verdana" w:hAnsi="Verdana" w:cs="SAFon"/>
          <w:sz w:val="20"/>
          <w:szCs w:val="20"/>
        </w:rPr>
        <w:t xml:space="preserve">27 </w:t>
      </w:r>
      <w:r w:rsidR="001E2A8D" w:rsidRPr="00D94D6B">
        <w:rPr>
          <w:rFonts w:ascii="Verdana" w:hAnsi="Verdana" w:cs="SAFon"/>
          <w:sz w:val="20"/>
          <w:szCs w:val="20"/>
        </w:rPr>
        <w:t>(</w:t>
      </w:r>
      <w:r w:rsidR="00F97012">
        <w:rPr>
          <w:rFonts w:ascii="Verdana" w:hAnsi="Verdana" w:cs="SAFon"/>
          <w:sz w:val="20"/>
          <w:szCs w:val="20"/>
        </w:rPr>
        <w:t>двадесет и седем</w:t>
      </w:r>
      <w:r w:rsidR="001D05CA" w:rsidRPr="00D94D6B">
        <w:rPr>
          <w:rFonts w:ascii="Verdana" w:hAnsi="Verdana" w:cs="SAFon"/>
          <w:sz w:val="20"/>
          <w:szCs w:val="20"/>
        </w:rPr>
        <w:t xml:space="preserve">) заявления е предоставен пълен достъп до обществена информация, а по </w:t>
      </w:r>
      <w:r w:rsidR="00F97012">
        <w:rPr>
          <w:rFonts w:ascii="Verdana" w:hAnsi="Verdana" w:cs="SAFon"/>
          <w:sz w:val="20"/>
          <w:szCs w:val="20"/>
        </w:rPr>
        <w:t>16</w:t>
      </w:r>
      <w:r w:rsidR="001D05CA" w:rsidRPr="00D94D6B">
        <w:rPr>
          <w:rFonts w:ascii="Verdana" w:hAnsi="Verdana" w:cs="SAFon"/>
          <w:sz w:val="20"/>
          <w:szCs w:val="20"/>
        </w:rPr>
        <w:t xml:space="preserve"> (</w:t>
      </w:r>
      <w:r w:rsidR="00F97012">
        <w:rPr>
          <w:rFonts w:ascii="Verdana" w:hAnsi="Verdana" w:cs="SAFon"/>
          <w:sz w:val="20"/>
          <w:szCs w:val="20"/>
        </w:rPr>
        <w:t>шестнадесет</w:t>
      </w:r>
      <w:r w:rsidR="001D05CA" w:rsidRPr="00D94D6B">
        <w:rPr>
          <w:rFonts w:ascii="Verdana" w:hAnsi="Verdana" w:cs="SAFon"/>
          <w:sz w:val="20"/>
          <w:szCs w:val="20"/>
        </w:rPr>
        <w:t>) – частичен.</w:t>
      </w:r>
      <w:r w:rsidR="00075C3B">
        <w:rPr>
          <w:rFonts w:ascii="Verdana" w:hAnsi="Verdana" w:cs="SAFon"/>
          <w:sz w:val="20"/>
          <w:szCs w:val="20"/>
        </w:rPr>
        <w:t xml:space="preserve"> </w:t>
      </w:r>
    </w:p>
    <w:p w:rsidR="001D05CA" w:rsidRPr="00D94D6B" w:rsidRDefault="00F97012" w:rsidP="008E2CD9">
      <w:pPr>
        <w:spacing w:line="360" w:lineRule="auto"/>
        <w:ind w:firstLine="600"/>
        <w:jc w:val="both"/>
        <w:rPr>
          <w:rStyle w:val="maintxt1"/>
          <w:rFonts w:cs="SAFon"/>
          <w:bCs/>
          <w:sz w:val="20"/>
          <w:szCs w:val="20"/>
        </w:rPr>
      </w:pPr>
      <w:r>
        <w:rPr>
          <w:rFonts w:ascii="Verdana" w:hAnsi="Verdana" w:cs="SAFon"/>
          <w:sz w:val="20"/>
          <w:szCs w:val="20"/>
        </w:rPr>
        <w:t xml:space="preserve">По 43 (четиридесет и три) </w:t>
      </w:r>
      <w:r w:rsidR="001D05CA" w:rsidRPr="00D94D6B">
        <w:rPr>
          <w:rFonts w:ascii="Verdana" w:hAnsi="Verdana" w:cs="SAFon"/>
          <w:sz w:val="20"/>
          <w:szCs w:val="20"/>
        </w:rPr>
        <w:t xml:space="preserve">заявления за ДОИ </w:t>
      </w:r>
      <w:r>
        <w:rPr>
          <w:rFonts w:ascii="Verdana" w:hAnsi="Verdana" w:cs="SAFon"/>
          <w:sz w:val="20"/>
          <w:szCs w:val="20"/>
        </w:rPr>
        <w:t>информацията е предоставена в 14 дневен срок, а в 5 (пет) случая – след срока, тъй като е</w:t>
      </w:r>
      <w:r w:rsidR="00075C3B">
        <w:rPr>
          <w:rStyle w:val="maintxt1"/>
          <w:rFonts w:cs="SAFon"/>
          <w:bCs/>
          <w:sz w:val="20"/>
          <w:szCs w:val="20"/>
        </w:rPr>
        <w:t xml:space="preserve"> било необходимо допълнително време за нейната подготовка.</w:t>
      </w:r>
    </w:p>
    <w:p w:rsidR="008E2CD9" w:rsidRPr="00D94D6B" w:rsidRDefault="008E2CD9" w:rsidP="006A463F">
      <w:pPr>
        <w:spacing w:line="360" w:lineRule="auto"/>
        <w:ind w:right="-42" w:firstLine="600"/>
        <w:jc w:val="both"/>
        <w:rPr>
          <w:rFonts w:ascii="Verdana" w:hAnsi="Verdana"/>
          <w:sz w:val="20"/>
          <w:szCs w:val="20"/>
          <w:lang w:eastAsia="en-US"/>
        </w:rPr>
      </w:pPr>
      <w:r w:rsidRPr="00D94D6B">
        <w:rPr>
          <w:rFonts w:ascii="Verdana" w:hAnsi="Verdana"/>
          <w:sz w:val="20"/>
          <w:szCs w:val="20"/>
        </w:rPr>
        <w:t>През 202</w:t>
      </w:r>
      <w:r w:rsidR="00F97012">
        <w:rPr>
          <w:rFonts w:ascii="Verdana" w:hAnsi="Verdana"/>
          <w:sz w:val="20"/>
          <w:szCs w:val="20"/>
        </w:rPr>
        <w:t>4</w:t>
      </w:r>
      <w:r w:rsidR="000922EC" w:rsidRPr="00D94D6B">
        <w:rPr>
          <w:rFonts w:ascii="Verdana" w:hAnsi="Verdana"/>
          <w:sz w:val="20"/>
          <w:szCs w:val="20"/>
        </w:rPr>
        <w:t xml:space="preserve"> </w:t>
      </w:r>
      <w:r w:rsidRPr="00D94D6B">
        <w:rPr>
          <w:rFonts w:ascii="Verdana" w:hAnsi="Verdana"/>
          <w:sz w:val="20"/>
          <w:szCs w:val="20"/>
        </w:rPr>
        <w:t>г. в КЗП не е постъпвало заявление за повторно използване на информация от обществения сектор.</w:t>
      </w:r>
    </w:p>
    <w:p w:rsidR="001D05CA" w:rsidRPr="000E5D3F" w:rsidRDefault="001D05CA" w:rsidP="008E2CD9">
      <w:pPr>
        <w:spacing w:line="360" w:lineRule="auto"/>
        <w:ind w:firstLine="600"/>
        <w:jc w:val="both"/>
        <w:rPr>
          <w:rStyle w:val="maintxt1"/>
          <w:rFonts w:cs="SAFon"/>
          <w:bCs/>
          <w:sz w:val="20"/>
          <w:szCs w:val="20"/>
        </w:rPr>
      </w:pPr>
      <w:r w:rsidRPr="000E5D3F">
        <w:rPr>
          <w:rStyle w:val="maintxt1"/>
          <w:rFonts w:cs="SAFon"/>
          <w:bCs/>
          <w:sz w:val="20"/>
          <w:szCs w:val="20"/>
        </w:rPr>
        <w:lastRenderedPageBreak/>
        <w:t>През 20</w:t>
      </w:r>
      <w:r w:rsidR="001E2A8D" w:rsidRPr="000E5D3F">
        <w:rPr>
          <w:rStyle w:val="maintxt1"/>
          <w:rFonts w:cs="SAFon"/>
          <w:bCs/>
          <w:sz w:val="20"/>
          <w:szCs w:val="20"/>
        </w:rPr>
        <w:t>2</w:t>
      </w:r>
      <w:r w:rsidR="00F97012" w:rsidRPr="000E5D3F">
        <w:rPr>
          <w:rStyle w:val="maintxt1"/>
          <w:rFonts w:cs="SAFon"/>
          <w:bCs/>
          <w:sz w:val="20"/>
          <w:szCs w:val="20"/>
        </w:rPr>
        <w:t>4</w:t>
      </w:r>
      <w:r w:rsidRPr="000E5D3F">
        <w:rPr>
          <w:rStyle w:val="maintxt1"/>
          <w:rFonts w:cs="SAFon"/>
          <w:bCs/>
          <w:sz w:val="20"/>
          <w:szCs w:val="20"/>
        </w:rPr>
        <w:t xml:space="preserve"> г. </w:t>
      </w:r>
      <w:r w:rsidR="00075C3B" w:rsidRPr="000E5D3F">
        <w:rPr>
          <w:rStyle w:val="maintxt1"/>
          <w:rFonts w:cs="SAFon"/>
          <w:bCs/>
          <w:sz w:val="20"/>
          <w:szCs w:val="20"/>
        </w:rPr>
        <w:t>няма обжалвани</w:t>
      </w:r>
      <w:r w:rsidR="000922EC" w:rsidRPr="000E5D3F">
        <w:rPr>
          <w:rStyle w:val="maintxt1"/>
          <w:rFonts w:cs="SAFon"/>
          <w:bCs/>
          <w:sz w:val="20"/>
          <w:szCs w:val="20"/>
        </w:rPr>
        <w:t xml:space="preserve"> заповед</w:t>
      </w:r>
      <w:r w:rsidR="00075C3B" w:rsidRPr="000E5D3F">
        <w:rPr>
          <w:rStyle w:val="maintxt1"/>
          <w:rFonts w:cs="SAFon"/>
          <w:bCs/>
          <w:sz w:val="20"/>
          <w:szCs w:val="20"/>
        </w:rPr>
        <w:t>и</w:t>
      </w:r>
      <w:r w:rsidR="000922EC" w:rsidRPr="000E5D3F">
        <w:rPr>
          <w:rStyle w:val="maintxt1"/>
          <w:rFonts w:cs="SAFon"/>
          <w:bCs/>
          <w:sz w:val="20"/>
          <w:szCs w:val="20"/>
        </w:rPr>
        <w:t xml:space="preserve"> за отказ за предоставяне на обществена информация</w:t>
      </w:r>
      <w:r w:rsidR="00075C3B" w:rsidRPr="000E5D3F">
        <w:rPr>
          <w:rStyle w:val="maintxt1"/>
          <w:rFonts w:cs="SAFon"/>
          <w:bCs/>
          <w:sz w:val="20"/>
          <w:szCs w:val="20"/>
        </w:rPr>
        <w:t>.</w:t>
      </w:r>
    </w:p>
    <w:p w:rsidR="001D05CA" w:rsidRPr="000E5D3F" w:rsidRDefault="001D05CA" w:rsidP="008E2CD9">
      <w:pPr>
        <w:spacing w:line="360" w:lineRule="auto"/>
        <w:ind w:firstLine="601"/>
        <w:jc w:val="both"/>
        <w:rPr>
          <w:rFonts w:ascii="Verdana" w:hAnsi="Verdana"/>
          <w:sz w:val="20"/>
          <w:szCs w:val="20"/>
        </w:rPr>
      </w:pPr>
      <w:r w:rsidRPr="000E5D3F">
        <w:rPr>
          <w:rStyle w:val="maintxt1"/>
          <w:rFonts w:cs="SAFon"/>
          <w:bCs/>
          <w:sz w:val="20"/>
          <w:szCs w:val="20"/>
        </w:rPr>
        <w:t>През отчетната година няма регистрирани нарушения и наложени наказания на длъжностни лица по ЗДОИ.</w:t>
      </w:r>
      <w:r w:rsidRPr="000E5D3F">
        <w:rPr>
          <w:rFonts w:ascii="Verdana" w:hAnsi="Verdana"/>
          <w:sz w:val="20"/>
          <w:szCs w:val="20"/>
        </w:rPr>
        <w:t xml:space="preserve"> </w:t>
      </w:r>
    </w:p>
    <w:p w:rsidR="001D05CA" w:rsidRPr="005A51ED" w:rsidRDefault="001D05CA" w:rsidP="002E6ABB">
      <w:pPr>
        <w:spacing w:line="360" w:lineRule="auto"/>
        <w:ind w:right="-42" w:firstLine="601"/>
        <w:jc w:val="both"/>
        <w:rPr>
          <w:rFonts w:ascii="Verdana" w:hAnsi="Verdana"/>
          <w:sz w:val="20"/>
          <w:szCs w:val="20"/>
          <w:lang w:eastAsia="en-US"/>
        </w:rPr>
      </w:pPr>
      <w:r w:rsidRPr="005A51ED">
        <w:rPr>
          <w:rStyle w:val="ala2"/>
          <w:rFonts w:ascii="Verdana" w:hAnsi="Verdana"/>
          <w:sz w:val="20"/>
          <w:szCs w:val="20"/>
          <w:specVanish w:val="0"/>
        </w:rPr>
        <w:t>В изпълнение на изискванията на чл.</w:t>
      </w:r>
      <w:r w:rsidR="00216E1C" w:rsidRPr="005A51ED">
        <w:rPr>
          <w:rStyle w:val="ala2"/>
          <w:rFonts w:ascii="Verdana" w:hAnsi="Verdana"/>
          <w:sz w:val="20"/>
          <w:szCs w:val="20"/>
          <w:specVanish w:val="0"/>
        </w:rPr>
        <w:t xml:space="preserve"> </w:t>
      </w:r>
      <w:r w:rsidRPr="005A51ED">
        <w:rPr>
          <w:rStyle w:val="ala2"/>
          <w:rFonts w:ascii="Verdana" w:hAnsi="Verdana"/>
          <w:sz w:val="20"/>
          <w:szCs w:val="20"/>
          <w:specVanish w:val="0"/>
        </w:rPr>
        <w:t>15а, ал.</w:t>
      </w:r>
      <w:r w:rsidR="00216E1C" w:rsidRPr="005A51ED">
        <w:rPr>
          <w:rStyle w:val="ala2"/>
          <w:rFonts w:ascii="Verdana" w:hAnsi="Verdana"/>
          <w:sz w:val="20"/>
          <w:szCs w:val="20"/>
          <w:specVanish w:val="0"/>
        </w:rPr>
        <w:t xml:space="preserve"> </w:t>
      </w:r>
      <w:r w:rsidRPr="005A51ED">
        <w:rPr>
          <w:rStyle w:val="ala2"/>
          <w:rFonts w:ascii="Verdana" w:hAnsi="Verdana"/>
          <w:sz w:val="20"/>
          <w:szCs w:val="20"/>
          <w:specVanish w:val="0"/>
        </w:rPr>
        <w:t xml:space="preserve">3 от ЗДОИ на сайта на КЗП е </w:t>
      </w:r>
      <w:r w:rsidR="00216E1C" w:rsidRPr="005A51ED">
        <w:rPr>
          <w:rFonts w:ascii="Verdana" w:hAnsi="Verdana"/>
          <w:sz w:val="20"/>
          <w:szCs w:val="20"/>
          <w:lang w:eastAsia="en-US"/>
        </w:rPr>
        <w:t>обяв</w:t>
      </w:r>
      <w:r w:rsidRPr="005A51ED">
        <w:rPr>
          <w:rFonts w:ascii="Verdana" w:hAnsi="Verdana"/>
          <w:sz w:val="20"/>
          <w:szCs w:val="20"/>
        </w:rPr>
        <w:t>ен</w:t>
      </w:r>
      <w:r w:rsidRPr="005A51ED">
        <w:rPr>
          <w:rFonts w:ascii="Verdana" w:hAnsi="Verdana"/>
          <w:sz w:val="20"/>
          <w:szCs w:val="20"/>
          <w:lang w:eastAsia="en-US"/>
        </w:rPr>
        <w:t xml:space="preserve"> актуализиран списък на категориите информация, подлежаща на публикуване в интернет за сферата на дейност на съответната администрация, както и форматите, в които е достъпна.</w:t>
      </w:r>
    </w:p>
    <w:p w:rsidR="001D05CA" w:rsidRPr="005A51ED" w:rsidRDefault="001D05CA" w:rsidP="008E2CD9">
      <w:pPr>
        <w:spacing w:line="360" w:lineRule="auto"/>
        <w:ind w:right="-42" w:firstLine="708"/>
        <w:jc w:val="both"/>
        <w:rPr>
          <w:rFonts w:ascii="Verdana" w:hAnsi="Verdana"/>
          <w:sz w:val="20"/>
          <w:szCs w:val="20"/>
        </w:rPr>
      </w:pPr>
      <w:r w:rsidRPr="005A51ED">
        <w:rPr>
          <w:rStyle w:val="ala2"/>
          <w:rFonts w:ascii="Verdana" w:hAnsi="Verdana"/>
          <w:sz w:val="20"/>
          <w:szCs w:val="20"/>
          <w:specVanish w:val="0"/>
        </w:rPr>
        <w:t>Съгласно чл.</w:t>
      </w:r>
      <w:r w:rsidR="00216E1C" w:rsidRPr="005A51ED">
        <w:rPr>
          <w:rStyle w:val="ala2"/>
          <w:rFonts w:ascii="Verdana" w:hAnsi="Verdana"/>
          <w:sz w:val="20"/>
          <w:szCs w:val="20"/>
          <w:specVanish w:val="0"/>
        </w:rPr>
        <w:t xml:space="preserve"> </w:t>
      </w:r>
      <w:r w:rsidRPr="005A51ED">
        <w:rPr>
          <w:rStyle w:val="ala2"/>
          <w:rFonts w:ascii="Verdana" w:hAnsi="Verdana"/>
          <w:sz w:val="20"/>
          <w:szCs w:val="20"/>
          <w:specVanish w:val="0"/>
        </w:rPr>
        <w:t>15б и чл.</w:t>
      </w:r>
      <w:r w:rsidR="00216E1C" w:rsidRPr="005A51ED">
        <w:rPr>
          <w:rStyle w:val="ala2"/>
          <w:rFonts w:ascii="Verdana" w:hAnsi="Verdana"/>
          <w:sz w:val="20"/>
          <w:szCs w:val="20"/>
          <w:specVanish w:val="0"/>
        </w:rPr>
        <w:t xml:space="preserve"> </w:t>
      </w:r>
      <w:r w:rsidRPr="005A51ED">
        <w:rPr>
          <w:rStyle w:val="ala2"/>
          <w:rFonts w:ascii="Verdana" w:hAnsi="Verdana"/>
          <w:sz w:val="20"/>
          <w:szCs w:val="20"/>
          <w:specVanish w:val="0"/>
        </w:rPr>
        <w:t>15г от Закона за достъп до обществена информация, поддържаният от КЗП</w:t>
      </w:r>
      <w:r w:rsidRPr="005A51ED">
        <w:rPr>
          <w:rFonts w:ascii="Verdana" w:hAnsi="Verdana"/>
          <w:sz w:val="20"/>
          <w:szCs w:val="20"/>
        </w:rPr>
        <w:t xml:space="preserve"> Регистър на опасните стоки е публикуван в отворен формат в интернет през 20</w:t>
      </w:r>
      <w:r w:rsidR="00B80E9C" w:rsidRPr="005A51ED">
        <w:rPr>
          <w:rFonts w:ascii="Verdana" w:hAnsi="Verdana"/>
          <w:sz w:val="20"/>
          <w:szCs w:val="20"/>
        </w:rPr>
        <w:t>2</w:t>
      </w:r>
      <w:r w:rsidR="00873A26" w:rsidRPr="005A51ED">
        <w:rPr>
          <w:rFonts w:ascii="Verdana" w:hAnsi="Verdana"/>
          <w:sz w:val="20"/>
          <w:szCs w:val="20"/>
        </w:rPr>
        <w:t xml:space="preserve">4 </w:t>
      </w:r>
      <w:r w:rsidRPr="005A51ED">
        <w:rPr>
          <w:rFonts w:ascii="Verdana" w:hAnsi="Verdana"/>
          <w:sz w:val="20"/>
          <w:szCs w:val="20"/>
        </w:rPr>
        <w:t>г. на Портала за отворени данни на Република България на следния адрес:</w:t>
      </w:r>
      <w:r w:rsidRPr="005A51ED">
        <w:rPr>
          <w:rFonts w:ascii="Verdana" w:hAnsi="Verdana"/>
          <w:b/>
          <w:sz w:val="20"/>
          <w:szCs w:val="20"/>
        </w:rPr>
        <w:t xml:space="preserve"> </w:t>
      </w:r>
      <w:r w:rsidRPr="005A51ED">
        <w:rPr>
          <w:rFonts w:ascii="Verdana" w:hAnsi="Verdana"/>
          <w:sz w:val="20"/>
          <w:szCs w:val="20"/>
        </w:rPr>
        <w:t>https://opendata.government.bg</w:t>
      </w:r>
      <w:r w:rsidR="006A463F" w:rsidRPr="005A51ED">
        <w:rPr>
          <w:rFonts w:ascii="Verdana" w:hAnsi="Verdana"/>
          <w:sz w:val="20"/>
          <w:szCs w:val="20"/>
        </w:rPr>
        <w:t>.</w:t>
      </w:r>
    </w:p>
    <w:p w:rsidR="001D05CA" w:rsidRPr="00D94D6B" w:rsidRDefault="001D05CA" w:rsidP="008E2CD9">
      <w:pPr>
        <w:spacing w:line="360" w:lineRule="auto"/>
        <w:ind w:right="-42" w:firstLine="720"/>
        <w:jc w:val="both"/>
        <w:rPr>
          <w:rFonts w:ascii="Verdana" w:hAnsi="Verdana"/>
          <w:sz w:val="20"/>
          <w:szCs w:val="20"/>
        </w:rPr>
      </w:pPr>
      <w:r w:rsidRPr="005A51ED">
        <w:rPr>
          <w:rFonts w:ascii="Verdana" w:hAnsi="Verdana"/>
          <w:sz w:val="20"/>
          <w:szCs w:val="20"/>
        </w:rPr>
        <w:t>Данните фигурират под № 149 в Списъка с набори от данни по приоритетни области, които да се публикуват в отворен формат на Портала за отворени данни, представляващ Приложение към т.</w:t>
      </w:r>
      <w:r w:rsidR="00216E1C" w:rsidRPr="005A51ED">
        <w:rPr>
          <w:rFonts w:ascii="Verdana" w:hAnsi="Verdana"/>
          <w:sz w:val="20"/>
          <w:szCs w:val="20"/>
        </w:rPr>
        <w:t xml:space="preserve"> </w:t>
      </w:r>
      <w:r w:rsidRPr="005A51ED">
        <w:rPr>
          <w:rFonts w:ascii="Verdana" w:hAnsi="Verdana"/>
          <w:sz w:val="20"/>
          <w:szCs w:val="20"/>
        </w:rPr>
        <w:t>1 и 2 на Решение № 214 от 25 март 2016 година на Министерския съвет за приемане на Списък с набори от данни по приоритетни области, които да се публикуват в отворен формат.</w:t>
      </w:r>
      <w:bookmarkStart w:id="1" w:name="_GoBack"/>
      <w:bookmarkEnd w:id="1"/>
    </w:p>
    <w:p w:rsidR="001D05CA" w:rsidRPr="00D94D6B" w:rsidRDefault="001D05CA" w:rsidP="008E2CD9">
      <w:pPr>
        <w:spacing w:line="360" w:lineRule="auto"/>
        <w:ind w:firstLine="601"/>
        <w:jc w:val="both"/>
        <w:rPr>
          <w:rFonts w:ascii="Verdana" w:hAnsi="Verdana"/>
          <w:sz w:val="20"/>
          <w:szCs w:val="20"/>
        </w:rPr>
      </w:pPr>
    </w:p>
    <w:p w:rsidR="00DA1641" w:rsidRPr="00D94D6B" w:rsidRDefault="00DA1641" w:rsidP="008E2CD9">
      <w:pPr>
        <w:spacing w:line="360" w:lineRule="auto"/>
        <w:rPr>
          <w:rFonts w:ascii="Verdana" w:hAnsi="Verdana"/>
          <w:sz w:val="20"/>
          <w:szCs w:val="20"/>
        </w:rPr>
      </w:pPr>
    </w:p>
    <w:sectPr w:rsidR="00DA1641" w:rsidRPr="00D94D6B" w:rsidSect="004E4D87">
      <w:pgSz w:w="11906" w:h="16838"/>
      <w:pgMar w:top="993" w:right="991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Fon"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C0"/>
    <w:rsid w:val="00075C3B"/>
    <w:rsid w:val="000922EC"/>
    <w:rsid w:val="00095755"/>
    <w:rsid w:val="000E5D3F"/>
    <w:rsid w:val="00115409"/>
    <w:rsid w:val="00135C56"/>
    <w:rsid w:val="001B634F"/>
    <w:rsid w:val="001C0424"/>
    <w:rsid w:val="001D05CA"/>
    <w:rsid w:val="001E2A8D"/>
    <w:rsid w:val="00211C84"/>
    <w:rsid w:val="00216E1C"/>
    <w:rsid w:val="002434CF"/>
    <w:rsid w:val="00245959"/>
    <w:rsid w:val="002E6ABB"/>
    <w:rsid w:val="003B3433"/>
    <w:rsid w:val="00467583"/>
    <w:rsid w:val="00471A1D"/>
    <w:rsid w:val="00495EC6"/>
    <w:rsid w:val="004E7655"/>
    <w:rsid w:val="005113E9"/>
    <w:rsid w:val="00513C00"/>
    <w:rsid w:val="005359E2"/>
    <w:rsid w:val="005A51ED"/>
    <w:rsid w:val="005B7A96"/>
    <w:rsid w:val="00636E26"/>
    <w:rsid w:val="00671C66"/>
    <w:rsid w:val="006833B5"/>
    <w:rsid w:val="006A463F"/>
    <w:rsid w:val="007A6C0B"/>
    <w:rsid w:val="007B3531"/>
    <w:rsid w:val="0080582E"/>
    <w:rsid w:val="00873A26"/>
    <w:rsid w:val="008E2CD9"/>
    <w:rsid w:val="00905AA1"/>
    <w:rsid w:val="009126C0"/>
    <w:rsid w:val="00995D23"/>
    <w:rsid w:val="00A92F41"/>
    <w:rsid w:val="00AB13BA"/>
    <w:rsid w:val="00B14335"/>
    <w:rsid w:val="00B600C8"/>
    <w:rsid w:val="00B75279"/>
    <w:rsid w:val="00B80E9C"/>
    <w:rsid w:val="00BF5EBC"/>
    <w:rsid w:val="00D266F8"/>
    <w:rsid w:val="00D742A5"/>
    <w:rsid w:val="00D94D6B"/>
    <w:rsid w:val="00DA1641"/>
    <w:rsid w:val="00E14CEB"/>
    <w:rsid w:val="00E236F6"/>
    <w:rsid w:val="00E23730"/>
    <w:rsid w:val="00EC3FA6"/>
    <w:rsid w:val="00EF326D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09CC4-CB73-4710-8F41-55AEDED1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xt1">
    <w:name w:val="maintxt1"/>
    <w:rsid w:val="001D05CA"/>
    <w:rPr>
      <w:rFonts w:ascii="Verdana" w:hAnsi="Verdana" w:hint="default"/>
      <w:sz w:val="18"/>
      <w:szCs w:val="18"/>
    </w:rPr>
  </w:style>
  <w:style w:type="paragraph" w:customStyle="1" w:styleId="m">
    <w:name w:val="m"/>
    <w:basedOn w:val="Normal"/>
    <w:rsid w:val="001D05CA"/>
    <w:pPr>
      <w:ind w:firstLine="990"/>
      <w:jc w:val="both"/>
    </w:pPr>
    <w:rPr>
      <w:color w:val="000000"/>
      <w:lang w:val="en-US" w:eastAsia="en-US"/>
    </w:rPr>
  </w:style>
  <w:style w:type="character" w:customStyle="1" w:styleId="ala2">
    <w:name w:val="al_a2"/>
    <w:rsid w:val="001D05CA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3F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Deyanova</dc:creator>
  <cp:keywords/>
  <dc:description/>
  <cp:lastModifiedBy>Илиана Цолова Илиева</cp:lastModifiedBy>
  <cp:revision>10</cp:revision>
  <cp:lastPrinted>2023-03-08T14:45:00Z</cp:lastPrinted>
  <dcterms:created xsi:type="dcterms:W3CDTF">2025-02-17T13:19:00Z</dcterms:created>
  <dcterms:modified xsi:type="dcterms:W3CDTF">2025-03-06T07:51:00Z</dcterms:modified>
</cp:coreProperties>
</file>