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2CBF6015" w14:textId="77777777" w:rsidR="00140683" w:rsidRPr="00CF1516" w:rsidRDefault="00AF46FD">
      <w:pPr>
        <w:ind w:right="50"/>
        <w:jc w:val="right"/>
      </w:pPr>
      <w:r w:rsidRPr="00CF1516">
        <w:t xml:space="preserve">15 </w:t>
      </w:r>
      <w:r w:rsidR="00921396" w:rsidRPr="00CF1516">
        <w:t>май 2024 г.</w:t>
      </w:r>
    </w:p>
    <w:p w14:paraId="44D5D68D" w14:textId="77777777" w:rsidR="00140683" w:rsidRPr="00CF1516" w:rsidRDefault="00AF46FD">
      <w:r w:rsidRPr="00CF1516">
        <w:t xml:space="preserve">Втори бюлетин </w:t>
      </w:r>
      <w:r w:rsidR="00F07584" w:rsidRPr="00CF1516">
        <w:t>JAHARP2021-11</w:t>
      </w:r>
    </w:p>
    <w:p w14:paraId="5A94BFA7" w14:textId="77777777" w:rsidR="00140683" w:rsidRPr="00CF1516" w:rsidRDefault="00AF46FD">
      <w:pPr>
        <w:pStyle w:val="Title"/>
        <w:jc w:val="left"/>
        <w:rPr>
          <w:rFonts w:ascii="Trebuchet MS" w:hAnsi="Trebuchet MS"/>
          <w:color w:val="355D7E" w:themeColor="accent1" w:themeShade="80"/>
          <w:sz w:val="52"/>
        </w:rPr>
      </w:pPr>
      <w:r w:rsidRPr="00CF1516">
        <w:rPr>
          <w:rFonts w:ascii="Trebuchet MS" w:hAnsi="Trebuchet MS"/>
          <w:color w:val="355D7E" w:themeColor="accent1" w:themeShade="80"/>
          <w:sz w:val="52"/>
        </w:rPr>
        <w:t xml:space="preserve">как да </w:t>
      </w:r>
      <w:r w:rsidR="00EA1B56" w:rsidRPr="00CF1516">
        <w:rPr>
          <w:rFonts w:ascii="Trebuchet MS" w:hAnsi="Trebuchet MS"/>
          <w:color w:val="355D7E" w:themeColor="accent1" w:themeShade="80"/>
          <w:sz w:val="52"/>
        </w:rPr>
        <w:t xml:space="preserve">прилагаме по-добре </w:t>
      </w:r>
    </w:p>
    <w:p w14:paraId="1789611B" w14:textId="011A9FE0" w:rsidR="00140683" w:rsidRPr="00CF1516" w:rsidRDefault="00AF46FD">
      <w:pPr>
        <w:pStyle w:val="Title"/>
        <w:jc w:val="left"/>
        <w:rPr>
          <w:rFonts w:ascii="Trebuchet MS" w:hAnsi="Trebuchet MS"/>
          <w:color w:val="355D7E" w:themeColor="accent1" w:themeShade="80"/>
          <w:sz w:val="52"/>
        </w:rPr>
      </w:pPr>
      <w:r w:rsidRPr="00CF1516">
        <w:rPr>
          <w:rFonts w:ascii="Trebuchet MS" w:hAnsi="Trebuchet MS"/>
          <w:color w:val="355D7E" w:themeColor="accent1" w:themeShade="80"/>
          <w:sz w:val="52"/>
        </w:rPr>
        <w:t xml:space="preserve">член 15 от </w:t>
      </w:r>
    </w:p>
    <w:p w14:paraId="0C5F10D1" w14:textId="795A9D3E" w:rsidR="00140683" w:rsidRPr="00CF1516" w:rsidRDefault="00AF46FD">
      <w:pPr>
        <w:pStyle w:val="Title"/>
        <w:jc w:val="left"/>
        <w:rPr>
          <w:rFonts w:ascii="Trebuchet MS" w:hAnsi="Trebuchet MS"/>
          <w:color w:val="355D7E" w:themeColor="accent1" w:themeShade="80"/>
          <w:sz w:val="52"/>
        </w:rPr>
      </w:pPr>
      <w:r w:rsidRPr="00CF1516">
        <w:rPr>
          <w:rFonts w:ascii="Trebuchet MS" w:hAnsi="Trebuchet MS"/>
          <w:color w:val="355D7E" w:themeColor="accent1" w:themeShade="80"/>
          <w:sz w:val="52"/>
        </w:rPr>
        <w:t>Регламент 2019/1020</w:t>
      </w:r>
      <w:r w:rsidR="00877457" w:rsidRPr="00CF1516">
        <w:rPr>
          <w:rFonts w:ascii="Trebuchet MS" w:hAnsi="Trebuchet MS"/>
          <w:color w:val="355D7E" w:themeColor="accent1" w:themeShade="80"/>
          <w:sz w:val="52"/>
        </w:rPr>
        <w:t>?</w:t>
      </w:r>
    </w:p>
    <w:p w14:paraId="3614EAC2" w14:textId="77777777" w:rsidR="00BD1F01" w:rsidRPr="00CF1516" w:rsidRDefault="00BD1F01" w:rsidP="00BD1F01">
      <w:pPr>
        <w:sectPr w:rsidR="00BD1F01" w:rsidRPr="00CF1516" w:rsidSect="00011902">
          <w:headerReference w:type="default" r:id="rId11"/>
          <w:footerReference w:type="default" r:id="rId12"/>
          <w:type w:val="continuous"/>
          <w:pgSz w:w="12240" w:h="15840"/>
          <w:pgMar w:top="1417" w:right="1417" w:bottom="1417" w:left="1417" w:header="720" w:footer="454" w:gutter="0"/>
          <w:cols w:space="720"/>
          <w:docGrid w:linePitch="360"/>
        </w:sectPr>
      </w:pPr>
    </w:p>
    <w:p w14:paraId="5B7EDD3B" w14:textId="244F4019" w:rsidR="00140683" w:rsidRPr="00CF1516" w:rsidRDefault="00785B82">
      <w:r w:rsidRPr="00CF1516">
        <w:rPr>
          <w:lang w:val="en-US"/>
        </w:rPr>
        <w:drawing>
          <wp:anchor distT="0" distB="0" distL="114300" distR="114300" simplePos="0" relativeHeight="251658244" behindDoc="1" locked="0" layoutInCell="1" allowOverlap="1" wp14:anchorId="53A2F7CF" wp14:editId="082CB630">
            <wp:simplePos x="0" y="0"/>
            <wp:positionH relativeFrom="column">
              <wp:posOffset>4053205</wp:posOffset>
            </wp:positionH>
            <wp:positionV relativeFrom="paragraph">
              <wp:posOffset>271780</wp:posOffset>
            </wp:positionV>
            <wp:extent cx="2357755" cy="3888740"/>
            <wp:effectExtent l="0" t="0" r="0" b="0"/>
            <wp:wrapTight wrapText="bothSides">
              <wp:wrapPolygon edited="0">
                <wp:start x="10297" y="0"/>
                <wp:lineTo x="2094" y="1587"/>
                <wp:lineTo x="698" y="2540"/>
                <wp:lineTo x="349" y="2857"/>
                <wp:lineTo x="698" y="4656"/>
                <wp:lineTo x="2967" y="5079"/>
                <wp:lineTo x="5934" y="5185"/>
                <wp:lineTo x="1745" y="6031"/>
                <wp:lineTo x="1745" y="6772"/>
                <wp:lineTo x="873" y="6772"/>
                <wp:lineTo x="1047" y="7301"/>
                <wp:lineTo x="2792" y="8465"/>
                <wp:lineTo x="2443" y="9841"/>
                <wp:lineTo x="3839" y="10158"/>
                <wp:lineTo x="9075" y="10158"/>
                <wp:lineTo x="5410" y="10899"/>
                <wp:lineTo x="5410" y="11216"/>
                <wp:lineTo x="10297" y="11851"/>
                <wp:lineTo x="2618" y="12803"/>
                <wp:lineTo x="1745" y="13015"/>
                <wp:lineTo x="1920" y="14285"/>
                <wp:lineTo x="5236" y="15237"/>
                <wp:lineTo x="4538" y="15343"/>
                <wp:lineTo x="4363" y="15555"/>
                <wp:lineTo x="5410" y="16930"/>
                <wp:lineTo x="5410" y="17248"/>
                <wp:lineTo x="9250" y="18623"/>
                <wp:lineTo x="1047" y="18623"/>
                <wp:lineTo x="873" y="20105"/>
                <wp:lineTo x="3839" y="20316"/>
                <wp:lineTo x="1222" y="21057"/>
                <wp:lineTo x="1222" y="21480"/>
                <wp:lineTo x="7853" y="21480"/>
                <wp:lineTo x="9075" y="21374"/>
                <wp:lineTo x="12217" y="20634"/>
                <wp:lineTo x="15532" y="20316"/>
                <wp:lineTo x="20594" y="19258"/>
                <wp:lineTo x="20943" y="16824"/>
                <wp:lineTo x="20419" y="15872"/>
                <wp:lineTo x="11693" y="15237"/>
                <wp:lineTo x="16231" y="14391"/>
                <wp:lineTo x="16754" y="13967"/>
                <wp:lineTo x="15009" y="13544"/>
                <wp:lineTo x="18848" y="13544"/>
                <wp:lineTo x="20070" y="12698"/>
                <wp:lineTo x="19372" y="11851"/>
                <wp:lineTo x="20245" y="11745"/>
                <wp:lineTo x="20768" y="10899"/>
                <wp:lineTo x="20245" y="10158"/>
                <wp:lineTo x="11867" y="8465"/>
                <wp:lineTo x="19896" y="8359"/>
                <wp:lineTo x="20943" y="7195"/>
                <wp:lineTo x="19721" y="6772"/>
                <wp:lineTo x="20943" y="5079"/>
                <wp:lineTo x="21292" y="4444"/>
                <wp:lineTo x="19372" y="4127"/>
                <wp:lineTo x="11867" y="3386"/>
                <wp:lineTo x="16580" y="2540"/>
                <wp:lineTo x="16580" y="2116"/>
                <wp:lineTo x="12915" y="1693"/>
                <wp:lineTo x="14660" y="0"/>
                <wp:lineTo x="10297" y="0"/>
              </wp:wrapPolygon>
            </wp:wrapTight>
            <wp:docPr id="37647910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7910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516">
        <w:rPr>
          <w:lang w:val="en-US"/>
        </w:rPr>
        <w:drawing>
          <wp:anchor distT="0" distB="0" distL="114300" distR="114300" simplePos="0" relativeHeight="251658241" behindDoc="0" locked="0" layoutInCell="1" allowOverlap="1" wp14:anchorId="63DB52F4" wp14:editId="1DF04ABF">
            <wp:simplePos x="0" y="0"/>
            <wp:positionH relativeFrom="column">
              <wp:posOffset>-53340</wp:posOffset>
            </wp:positionH>
            <wp:positionV relativeFrom="paragraph">
              <wp:posOffset>273050</wp:posOffset>
            </wp:positionV>
            <wp:extent cx="281940" cy="281940"/>
            <wp:effectExtent l="0" t="0" r="3810" b="0"/>
            <wp:wrapNone/>
            <wp:docPr id="866943659" name="Graphic 8" descr="Meet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43659" name="Graphic 866943659" descr="Meeting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A0896" w14:textId="67E051A3" w:rsidR="00140683" w:rsidRPr="00CF1516" w:rsidRDefault="00694046">
      <w:pPr>
        <w:pStyle w:val="Heading1"/>
      </w:pPr>
      <w:r w:rsidRPr="00CF1516">
        <w:t xml:space="preserve">      за </w:t>
      </w:r>
      <w:r w:rsidR="00147CDC" w:rsidRPr="00CF1516">
        <w:t xml:space="preserve">ПРОЕКТА </w:t>
      </w:r>
    </w:p>
    <w:p w14:paraId="0F282867" w14:textId="77777777" w:rsidR="00140683" w:rsidRPr="00CF1516" w:rsidRDefault="00AF46FD">
      <w:hyperlink r:id="rId16" w:history="1">
        <w:r w:rsidRPr="00CF1516">
          <w:rPr>
            <w:rStyle w:val="Hyperlink"/>
          </w:rPr>
          <w:t xml:space="preserve">Проектът </w:t>
        </w:r>
        <w:r w:rsidR="00795076" w:rsidRPr="00CF1516">
          <w:rPr>
            <w:rStyle w:val="Hyperlink"/>
          </w:rPr>
          <w:t>JAHARP2021-11</w:t>
        </w:r>
      </w:hyperlink>
      <w:r w:rsidRPr="00CF1516">
        <w:t xml:space="preserve"> е 24-месечен общоевропейски проект, </w:t>
      </w:r>
      <w:r w:rsidR="0069096C" w:rsidRPr="00CF1516">
        <w:t xml:space="preserve">който </w:t>
      </w:r>
      <w:r w:rsidR="00E914FF" w:rsidRPr="00CF1516">
        <w:t xml:space="preserve">започна през юни 2022 г. и </w:t>
      </w:r>
      <w:r w:rsidR="00956C1C" w:rsidRPr="00CF1516">
        <w:t xml:space="preserve">вече е към </w:t>
      </w:r>
      <w:r w:rsidR="00E064E2" w:rsidRPr="00CF1516">
        <w:t>своя край</w:t>
      </w:r>
      <w:r w:rsidR="00E914FF" w:rsidRPr="00CF1516">
        <w:t xml:space="preserve">. </w:t>
      </w:r>
      <w:r w:rsidR="00867BC9" w:rsidRPr="00CF1516">
        <w:t xml:space="preserve">Целта на това съвместно действие е да се подкрепи </w:t>
      </w:r>
      <w:r w:rsidR="00DA62A1" w:rsidRPr="00CF1516">
        <w:t xml:space="preserve">ефективното </w:t>
      </w:r>
      <w:r w:rsidR="00867BC9" w:rsidRPr="00CF1516">
        <w:t xml:space="preserve">прилагане на </w:t>
      </w:r>
      <w:r w:rsidR="00DE7D8C" w:rsidRPr="00CF1516">
        <w:t xml:space="preserve">член 15 от </w:t>
      </w:r>
      <w:r w:rsidR="00867BC9" w:rsidRPr="00CF1516">
        <w:t xml:space="preserve">Регламент 2019/1020, </w:t>
      </w:r>
      <w:r w:rsidR="00DE7D8C" w:rsidRPr="00CF1516">
        <w:t xml:space="preserve">като се </w:t>
      </w:r>
      <w:r w:rsidR="00E064E2" w:rsidRPr="00CF1516">
        <w:t xml:space="preserve">даде възможност за </w:t>
      </w:r>
      <w:r w:rsidR="00663B20" w:rsidRPr="00CF1516">
        <w:t>възстановяване на разходите на органите за надзор на пазара в случаи на неспазване на изискванията.</w:t>
      </w:r>
    </w:p>
    <w:p w14:paraId="12A2BCF4" w14:textId="77777777" w:rsidR="00DA5713" w:rsidRPr="00CF1516" w:rsidRDefault="00DA5713" w:rsidP="00DA5713">
      <w:pPr>
        <w:spacing w:after="0"/>
      </w:pPr>
    </w:p>
    <w:p w14:paraId="0837A5B3" w14:textId="77777777" w:rsidR="00140683" w:rsidRPr="00CF1516" w:rsidRDefault="00AF46FD">
      <w:pPr>
        <w:pStyle w:val="Heading1"/>
      </w:pPr>
      <w:r w:rsidRPr="00CF1516">
        <w:rPr>
          <w:lang w:val="en-US"/>
        </w:rPr>
        <w:drawing>
          <wp:anchor distT="0" distB="0" distL="114300" distR="114300" simplePos="0" relativeHeight="251658243" behindDoc="0" locked="0" layoutInCell="1" allowOverlap="1" wp14:anchorId="44AE9D8B" wp14:editId="79DEA8CC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20980" cy="220980"/>
            <wp:effectExtent l="0" t="0" r="7620" b="7620"/>
            <wp:wrapNone/>
            <wp:docPr id="1076675949" name="Graphic 2" descr="Magnifying gla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75949" name="Graphic 1076675949" descr="Magnifying glass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1EB" w:rsidRPr="00CF1516">
        <w:t xml:space="preserve">      основни </w:t>
      </w:r>
      <w:r w:rsidR="00147CDC" w:rsidRPr="00CF1516">
        <w:t xml:space="preserve">констатации </w:t>
      </w:r>
    </w:p>
    <w:p w14:paraId="59DC7B53" w14:textId="4F45D487" w:rsidR="00140683" w:rsidRPr="00CF1516" w:rsidRDefault="00BB7202">
      <w:r w:rsidRPr="00CF1516">
        <w:t xml:space="preserve">Първоначално в рамките на проекта беше извършено </w:t>
      </w:r>
      <w:r w:rsidR="008B6990" w:rsidRPr="00CF1516">
        <w:t xml:space="preserve">картографиране на различните практики </w:t>
      </w:r>
      <w:r w:rsidR="003F1AE5" w:rsidRPr="00CF1516">
        <w:t xml:space="preserve">и процедури, прилагани </w:t>
      </w:r>
      <w:r w:rsidR="006E6548">
        <w:t xml:space="preserve">от </w:t>
      </w:r>
      <w:r w:rsidR="006E6548" w:rsidRPr="006E6548">
        <w:t>органите за надзор на пазара</w:t>
      </w:r>
      <w:r w:rsidR="003F1AE5" w:rsidRPr="00CF1516">
        <w:t xml:space="preserve">, за </w:t>
      </w:r>
      <w:r w:rsidR="00D34718" w:rsidRPr="00CF1516">
        <w:t xml:space="preserve">да се гарантира възстановяването на разходите от икономическите оператори. </w:t>
      </w:r>
    </w:p>
    <w:p w14:paraId="7A73FAF0" w14:textId="3167DACF" w:rsidR="00140683" w:rsidRPr="00CF1516" w:rsidRDefault="00E064E2">
      <w:r w:rsidRPr="00CF1516">
        <w:t xml:space="preserve">Беше установено, че </w:t>
      </w:r>
      <w:r w:rsidRPr="00CF1516">
        <w:rPr>
          <w:b/>
          <w:bCs/>
          <w:color w:val="568278" w:themeColor="accent5" w:themeShade="BF"/>
        </w:rPr>
        <w:t xml:space="preserve">приблизително 50 % от </w:t>
      </w:r>
      <w:r w:rsidRPr="00CF1516">
        <w:t xml:space="preserve">анкетираните органи </w:t>
      </w:r>
      <w:r w:rsidR="006E6548">
        <w:t>за</w:t>
      </w:r>
      <w:r w:rsidRPr="00CF1516">
        <w:t xml:space="preserve"> надзор на пазара вече успешно възстановяват някои разходи от доставчиците на несъответстващи продукти. Вдъхновени от това и използвайки колективните изводи от събраната информация, </w:t>
      </w:r>
      <w:r w:rsidR="00BA04E9" w:rsidRPr="00CF1516">
        <w:t xml:space="preserve">участващите </w:t>
      </w:r>
      <w:r w:rsidR="00237E76" w:rsidRPr="00CF1516">
        <w:t xml:space="preserve">органи </w:t>
      </w:r>
      <w:r w:rsidR="00BA04E9" w:rsidRPr="00CF1516">
        <w:t xml:space="preserve">разработиха </w:t>
      </w:r>
      <w:r w:rsidR="00BA04E9" w:rsidRPr="00CF1516">
        <w:rPr>
          <w:b/>
          <w:bCs/>
          <w:color w:val="568278" w:themeColor="accent5" w:themeShade="BF"/>
        </w:rPr>
        <w:t xml:space="preserve">Ръководство за добри практики за </w:t>
      </w:r>
      <w:r w:rsidR="006E6548" w:rsidRPr="006E6548">
        <w:t>органите за надзор на пазара</w:t>
      </w:r>
      <w:r w:rsidR="00294753" w:rsidRPr="00CF1516">
        <w:t xml:space="preserve"> на държавите членки </w:t>
      </w:r>
      <w:r w:rsidR="00BA04E9" w:rsidRPr="00CF1516">
        <w:rPr>
          <w:color w:val="568278" w:themeColor="accent5" w:themeShade="BF"/>
        </w:rPr>
        <w:t xml:space="preserve">в </w:t>
      </w:r>
      <w:r w:rsidR="00BA04E9" w:rsidRPr="00CF1516">
        <w:t>подкрепа на член 15 от Регламент (ЕС) 2019/1020</w:t>
      </w:r>
      <w:r w:rsidR="006559CD" w:rsidRPr="00CF1516">
        <w:t xml:space="preserve">. </w:t>
      </w:r>
    </w:p>
    <w:p w14:paraId="085F5377" w14:textId="66EE9DE1" w:rsidR="00140683" w:rsidRDefault="00AF46FD" w:rsidP="00785B82">
      <w:r w:rsidRPr="00CF1516">
        <w:t xml:space="preserve">Настоящият </w:t>
      </w:r>
      <w:r w:rsidR="00D226EE" w:rsidRPr="00CF1516">
        <w:t xml:space="preserve">документ </w:t>
      </w:r>
      <w:r w:rsidR="00294753" w:rsidRPr="00CF1516">
        <w:t xml:space="preserve">съдържа информация за това </w:t>
      </w:r>
      <w:r w:rsidR="000C0128" w:rsidRPr="00CF1516">
        <w:t>какво трябва да бъде въведено на национално равнище, за да се позволи възстановяването на разходите от органите за надзор на пазара</w:t>
      </w:r>
      <w:r w:rsidR="001B3302" w:rsidRPr="00CF1516">
        <w:t xml:space="preserve">, </w:t>
      </w:r>
      <w:r w:rsidR="000C0128" w:rsidRPr="00CF1516">
        <w:t xml:space="preserve">какви видове разходи могат да бъдат възстановени, на кого могат да бъдат възложени разходите, </w:t>
      </w:r>
      <w:r w:rsidR="001B3302" w:rsidRPr="00CF1516">
        <w:t xml:space="preserve">какви </w:t>
      </w:r>
      <w:r w:rsidR="00167238" w:rsidRPr="00CF1516">
        <w:t xml:space="preserve">езици трябва да се използват за комуникация </w:t>
      </w:r>
      <w:r w:rsidR="00765BF2" w:rsidRPr="00CF1516">
        <w:t xml:space="preserve">и </w:t>
      </w:r>
      <w:r w:rsidR="000C0128" w:rsidRPr="00CF1516">
        <w:t>как да се процедира с ДДС</w:t>
      </w:r>
      <w:r w:rsidR="006C1BD8" w:rsidRPr="00CF1516">
        <w:t xml:space="preserve">. Освен това в него се предоставят на органите за надзор на пазара някои </w:t>
      </w:r>
      <w:r w:rsidR="00AD4E70" w:rsidRPr="00CF1516">
        <w:t xml:space="preserve">добри практики </w:t>
      </w:r>
      <w:r w:rsidR="00074018" w:rsidRPr="00CF1516">
        <w:t xml:space="preserve">и се посочват </w:t>
      </w:r>
      <w:r w:rsidR="00F22EF7" w:rsidRPr="00CF1516">
        <w:t xml:space="preserve">предпоставките (правни, организационни и административни), които ще </w:t>
      </w:r>
      <w:r w:rsidR="00785B82" w:rsidRPr="00785B82">
        <w:t>позволят на</w:t>
      </w:r>
    </w:p>
    <w:p w14:paraId="537790C3" w14:textId="77777777" w:rsidR="00785B82" w:rsidRDefault="00785B82" w:rsidP="00785B82">
      <w:pPr>
        <w:jc w:val="left"/>
      </w:pPr>
    </w:p>
    <w:p w14:paraId="597A9FED" w14:textId="77777777" w:rsidR="00785B82" w:rsidRPr="00CF1516" w:rsidRDefault="00785B82" w:rsidP="00785B82">
      <w:pPr>
        <w:jc w:val="left"/>
      </w:pPr>
    </w:p>
    <w:p w14:paraId="4C11ADD5" w14:textId="77777777" w:rsidR="00520D63" w:rsidRPr="00CF1516" w:rsidRDefault="00520D63" w:rsidP="00752DB2"/>
    <w:p w14:paraId="5D46A7A8" w14:textId="77777777" w:rsidR="00520D63" w:rsidRPr="00CF1516" w:rsidRDefault="00520D63" w:rsidP="00752DB2"/>
    <w:p w14:paraId="7A9ACBB8" w14:textId="77777777" w:rsidR="00237E76" w:rsidRPr="00CF1516" w:rsidRDefault="00237E76" w:rsidP="00752DB2"/>
    <w:p w14:paraId="1F863D12" w14:textId="77777777" w:rsidR="003439C3" w:rsidRPr="00CF1516" w:rsidRDefault="003439C3" w:rsidP="00752DB2"/>
    <w:p w14:paraId="1300EB73" w14:textId="77777777" w:rsidR="00785B82" w:rsidRDefault="00785B82" w:rsidP="00DF1A45"/>
    <w:p w14:paraId="45B6789B" w14:textId="77777777" w:rsidR="00785B82" w:rsidRDefault="00785B82" w:rsidP="00DF1A45"/>
    <w:p w14:paraId="4C5C5AF0" w14:textId="77777777" w:rsidR="00785B82" w:rsidRDefault="00785B82" w:rsidP="00DF1A45"/>
    <w:p w14:paraId="55711C3B" w14:textId="77777777" w:rsidR="00785B82" w:rsidRDefault="00785B82" w:rsidP="00DF1A45"/>
    <w:p w14:paraId="286B7911" w14:textId="77777777" w:rsidR="00785B82" w:rsidRDefault="00785B82" w:rsidP="00DF1A45"/>
    <w:p w14:paraId="19B8DF75" w14:textId="7DC5AEB5" w:rsidR="00785B82" w:rsidRPr="00785B82" w:rsidRDefault="00785B82" w:rsidP="00785B82">
      <w:r w:rsidRPr="00785B82">
        <w:lastRenderedPageBreak/>
        <w:t>органите за надзор на пазара да прилагат успешно член 15.</w:t>
      </w:r>
    </w:p>
    <w:p w14:paraId="64614546" w14:textId="1441EBDA" w:rsidR="00785B82" w:rsidRPr="00785B82" w:rsidRDefault="00785B82" w:rsidP="00785B82">
      <w:r w:rsidRPr="00785B82">
        <w:t xml:space="preserve">За повече информация относно Ръководството за добри практики се свържете с офиса на PROSAFE на адрес </w:t>
      </w:r>
      <w:hyperlink r:id="rId19" w:history="1">
        <w:r w:rsidR="00457291" w:rsidRPr="00785B82">
          <w:rPr>
            <w:rStyle w:val="Hyperlink"/>
          </w:rPr>
          <w:t>info@prosafe.org</w:t>
        </w:r>
      </w:hyperlink>
      <w:r w:rsidRPr="00785B82">
        <w:t>.</w:t>
      </w:r>
      <w:r w:rsidR="00457291" w:rsidRPr="00457291">
        <w:rPr>
          <w:lang w:val="ru-RU"/>
        </w:rPr>
        <w:t xml:space="preserve"> </w:t>
      </w:r>
      <w:r w:rsidRPr="00785B82">
        <w:t xml:space="preserve"> </w:t>
      </w:r>
    </w:p>
    <w:p w14:paraId="0FF72E60" w14:textId="77777777" w:rsidR="00785B82" w:rsidRDefault="00785B82" w:rsidP="00DF1A45"/>
    <w:p w14:paraId="131B5C70" w14:textId="77777777" w:rsidR="00785B82" w:rsidRPr="00CF1516" w:rsidRDefault="00785B82" w:rsidP="00DF1A45"/>
    <w:p w14:paraId="12E69F20" w14:textId="77777777" w:rsidR="00140683" w:rsidRPr="00CF1516" w:rsidRDefault="00AF46FD">
      <w:pPr>
        <w:pStyle w:val="Heading2"/>
        <w:rPr>
          <w:sz w:val="18"/>
          <w:szCs w:val="18"/>
        </w:rPr>
      </w:pPr>
      <w:r w:rsidRPr="00CF1516">
        <w:rPr>
          <w:sz w:val="18"/>
          <w:szCs w:val="18"/>
        </w:rPr>
        <w:t>УЧАСТВАЩИ ОРГАНИ</w:t>
      </w:r>
    </w:p>
    <w:p w14:paraId="34733776" w14:textId="77777777" w:rsidR="00140683" w:rsidRPr="00CF1516" w:rsidRDefault="007762E2">
      <w:pPr>
        <w:rPr>
          <w:sz w:val="16"/>
          <w:szCs w:val="16"/>
        </w:rPr>
        <w:sectPr w:rsidR="00140683" w:rsidRPr="00CF1516" w:rsidSect="00011902">
          <w:type w:val="continuous"/>
          <w:pgSz w:w="12240" w:h="15840"/>
          <w:pgMar w:top="1417" w:right="1417" w:bottom="1417" w:left="1417" w:header="720" w:footer="596" w:gutter="0"/>
          <w:cols w:num="2" w:space="720" w:equalWidth="0">
            <w:col w:w="6030" w:space="720"/>
            <w:col w:w="2655"/>
          </w:cols>
          <w:docGrid w:linePitch="360"/>
        </w:sectPr>
      </w:pPr>
      <w:r w:rsidRPr="00CF1516">
        <w:rPr>
          <w:sz w:val="18"/>
          <w:szCs w:val="18"/>
        </w:rPr>
        <w:t xml:space="preserve">В това съвместно действие, </w:t>
      </w:r>
      <w:r w:rsidR="00491813" w:rsidRPr="00CF1516">
        <w:rPr>
          <w:sz w:val="18"/>
          <w:szCs w:val="18"/>
        </w:rPr>
        <w:t xml:space="preserve">координирано от </w:t>
      </w:r>
      <w:hyperlink r:id="rId20" w:history="1">
        <w:r w:rsidR="00491813" w:rsidRPr="00CF1516">
          <w:rPr>
            <w:rStyle w:val="Hyperlink"/>
            <w:sz w:val="18"/>
            <w:szCs w:val="18"/>
          </w:rPr>
          <w:t>PROSAFE</w:t>
        </w:r>
      </w:hyperlink>
      <w:r w:rsidRPr="00CF1516">
        <w:rPr>
          <w:sz w:val="18"/>
          <w:szCs w:val="18"/>
        </w:rPr>
        <w:t xml:space="preserve">, участваха 6 органа за надзор на пазара от следните </w:t>
      </w:r>
      <w:r w:rsidR="00532820" w:rsidRPr="00CF1516">
        <w:rPr>
          <w:sz w:val="18"/>
          <w:szCs w:val="18"/>
        </w:rPr>
        <w:t xml:space="preserve">6 </w:t>
      </w:r>
      <w:r w:rsidRPr="00CF1516">
        <w:rPr>
          <w:sz w:val="18"/>
          <w:szCs w:val="18"/>
        </w:rPr>
        <w:t xml:space="preserve">държави: </w:t>
      </w:r>
      <w:r w:rsidR="00532820" w:rsidRPr="00CF1516">
        <w:rPr>
          <w:sz w:val="18"/>
          <w:szCs w:val="18"/>
        </w:rPr>
        <w:t>Белгия, България, Чешката република, Ирландия, Нидерландия и Швейцария (наблюдател)</w:t>
      </w:r>
      <w:r w:rsidR="00E948A8" w:rsidRPr="00CF1516">
        <w:rPr>
          <w:sz w:val="18"/>
          <w:szCs w:val="18"/>
        </w:rPr>
        <w:t>.</w:t>
      </w:r>
    </w:p>
    <w:p w14:paraId="4323837B" w14:textId="77777777" w:rsidR="00140683" w:rsidRPr="00CF1516" w:rsidRDefault="00AF46FD">
      <w:pPr>
        <w:pStyle w:val="Heading1"/>
        <w:rPr>
          <w:caps w:val="0"/>
        </w:rPr>
      </w:pPr>
      <w:r w:rsidRPr="00CF1516">
        <w:rPr>
          <w:lang w:val="en-US"/>
        </w:rPr>
        <w:drawing>
          <wp:anchor distT="0" distB="0" distL="114300" distR="114300" simplePos="0" relativeHeight="251658242" behindDoc="0" locked="0" layoutInCell="1" allowOverlap="1" wp14:anchorId="6DFE8900" wp14:editId="58DABE9C">
            <wp:simplePos x="0" y="0"/>
            <wp:positionH relativeFrom="column">
              <wp:posOffset>7620</wp:posOffset>
            </wp:positionH>
            <wp:positionV relativeFrom="paragraph">
              <wp:posOffset>-1905</wp:posOffset>
            </wp:positionV>
            <wp:extent cx="274320" cy="274320"/>
            <wp:effectExtent l="0" t="0" r="0" b="0"/>
            <wp:wrapNone/>
            <wp:docPr id="1424539387" name="Graphic 7" descr="Hurd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39387" name="Graphic 1424539387" descr="Hurdle with solid fil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516">
        <w:t xml:space="preserve">      основни предизвикателства </w:t>
      </w:r>
    </w:p>
    <w:p w14:paraId="4477E8D0" w14:textId="77777777" w:rsidR="00140683" w:rsidRPr="00CF1516" w:rsidRDefault="00E064E2">
      <w:r w:rsidRPr="00CF1516">
        <w:t xml:space="preserve">При споделянето на </w:t>
      </w:r>
      <w:r w:rsidR="00DF7E5B" w:rsidRPr="00CF1516">
        <w:t xml:space="preserve">Ръководството </w:t>
      </w:r>
      <w:r w:rsidR="00A624C3" w:rsidRPr="00CF1516">
        <w:t>за</w:t>
      </w:r>
      <w:r w:rsidR="00DF7E5B" w:rsidRPr="00CF1516">
        <w:t xml:space="preserve"> добри практики с компетентните органи на държавите членки, които все още не са възстановили разходите си от доставчици, които не отговарят на изискванията, </w:t>
      </w:r>
      <w:r w:rsidR="00EE657F" w:rsidRPr="00CF1516">
        <w:t xml:space="preserve">основното предизвикателство, което </w:t>
      </w:r>
      <w:r w:rsidR="008361DC" w:rsidRPr="00CF1516">
        <w:t xml:space="preserve">се наблюдава, </w:t>
      </w:r>
      <w:r w:rsidR="00DF7E5B" w:rsidRPr="00CF1516">
        <w:t xml:space="preserve">е, че е </w:t>
      </w:r>
      <w:r w:rsidR="00DF7E5B" w:rsidRPr="00CF1516">
        <w:rPr>
          <w:b/>
          <w:bCs/>
          <w:color w:val="568278" w:themeColor="accent5" w:themeShade="BF"/>
        </w:rPr>
        <w:t xml:space="preserve">необходимо да се въведат необходимите разрешения и процедури на национално равнище или на равнище орган, </w:t>
      </w:r>
      <w:r w:rsidR="00DF7E5B" w:rsidRPr="00CF1516">
        <w:t xml:space="preserve">преди да </w:t>
      </w:r>
      <w:r w:rsidR="00C20171" w:rsidRPr="00CF1516">
        <w:t xml:space="preserve">може да се </w:t>
      </w:r>
      <w:r w:rsidR="00DF7E5B" w:rsidRPr="00CF1516">
        <w:t xml:space="preserve">приложи член 15 от Регламент (ЕС) 2019/1020. </w:t>
      </w:r>
      <w:r w:rsidR="00917731" w:rsidRPr="00CF1516">
        <w:t xml:space="preserve">Въвеждането на </w:t>
      </w:r>
      <w:r w:rsidR="007C468A" w:rsidRPr="00CF1516">
        <w:t xml:space="preserve">тези процедури </w:t>
      </w:r>
      <w:r w:rsidR="00917731" w:rsidRPr="00CF1516">
        <w:t xml:space="preserve">и необходими мерки </w:t>
      </w:r>
      <w:r w:rsidR="00414970" w:rsidRPr="00CF1516">
        <w:t>изисква време</w:t>
      </w:r>
      <w:r w:rsidR="00E90218" w:rsidRPr="00CF1516">
        <w:t xml:space="preserve">. </w:t>
      </w:r>
    </w:p>
    <w:p w14:paraId="472B5951" w14:textId="77777777" w:rsidR="00140683" w:rsidRPr="00CF1516" w:rsidRDefault="00C20171">
      <w:r w:rsidRPr="00CF1516">
        <w:t xml:space="preserve">Необходимостта от </w:t>
      </w:r>
      <w:r w:rsidRPr="00CF1516">
        <w:rPr>
          <w:b/>
          <w:bCs/>
          <w:color w:val="568278" w:themeColor="accent5" w:themeShade="BF"/>
        </w:rPr>
        <w:t xml:space="preserve">хармонизиране на методологиите за надзор на пазара </w:t>
      </w:r>
      <w:r w:rsidRPr="00CF1516">
        <w:t xml:space="preserve">е междусекторен проблем, който настоящото съвместно действие и няколко други инициативи се опитват да смекчат чрез насърчаване на дискусиите и сътрудничеството между националните органи. </w:t>
      </w:r>
    </w:p>
    <w:p w14:paraId="650E4586" w14:textId="77777777" w:rsidR="00DA5713" w:rsidRPr="00CF1516" w:rsidRDefault="00DA5713" w:rsidP="00DA5713">
      <w:pPr>
        <w:spacing w:after="0"/>
      </w:pPr>
    </w:p>
    <w:p w14:paraId="6F8E225C" w14:textId="3D204423" w:rsidR="00140683" w:rsidRPr="003D3BA2" w:rsidRDefault="00AF46FD">
      <w:pPr>
        <w:pStyle w:val="Heading1"/>
        <w:rPr>
          <w:lang w:val="ru-RU"/>
        </w:rPr>
      </w:pPr>
      <w:r w:rsidRPr="00CF1516">
        <w:rPr>
          <w:lang w:val="en-US"/>
        </w:rPr>
        <w:drawing>
          <wp:anchor distT="0" distB="0" distL="114300" distR="114300" simplePos="0" relativeHeight="251658248" behindDoc="0" locked="0" layoutInCell="1" allowOverlap="1" wp14:anchorId="5ACF3904" wp14:editId="5ACB4031">
            <wp:simplePos x="0" y="0"/>
            <wp:positionH relativeFrom="column">
              <wp:posOffset>-635</wp:posOffset>
            </wp:positionH>
            <wp:positionV relativeFrom="paragraph">
              <wp:posOffset>43815</wp:posOffset>
            </wp:positionV>
            <wp:extent cx="266700" cy="266700"/>
            <wp:effectExtent l="0" t="0" r="0" b="0"/>
            <wp:wrapNone/>
            <wp:docPr id="1553669367" name="Graphic 1" descr="Presentation with checklis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69367" name="Graphic 1553669367" descr="Presentation with checklist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42E" w:rsidRPr="00CF1516">
        <w:t xml:space="preserve">      Представяне</w:t>
      </w:r>
      <w:r w:rsidR="005D3866" w:rsidRPr="00CF1516">
        <w:t xml:space="preserve"> на </w:t>
      </w:r>
      <w:r w:rsidR="008F342E" w:rsidRPr="00CF1516">
        <w:t xml:space="preserve">групите </w:t>
      </w:r>
      <w:r w:rsidR="003D3BA2">
        <w:t>за административно сътрудничество(</w:t>
      </w:r>
      <w:r w:rsidR="003D3BA2">
        <w:rPr>
          <w:lang w:val="en-US"/>
        </w:rPr>
        <w:t>ADCO</w:t>
      </w:r>
      <w:r w:rsidR="003D3BA2" w:rsidRPr="003D3BA2">
        <w:rPr>
          <w:lang w:val="ru-RU"/>
        </w:rPr>
        <w:t>)</w:t>
      </w:r>
    </w:p>
    <w:p w14:paraId="3AC906DA" w14:textId="2BD65100" w:rsidR="00140683" w:rsidRPr="00CF1516" w:rsidRDefault="00AF46FD">
      <w:r w:rsidRPr="00CF1516">
        <w:t xml:space="preserve">Проектът </w:t>
      </w:r>
      <w:r w:rsidR="0012404E" w:rsidRPr="00CF1516">
        <w:t xml:space="preserve">представя </w:t>
      </w:r>
      <w:r w:rsidR="00DF7E5B" w:rsidRPr="00CF1516">
        <w:t xml:space="preserve">информация за това </w:t>
      </w:r>
      <w:r w:rsidR="007E0AF8" w:rsidRPr="00CF1516">
        <w:t xml:space="preserve">съвместно </w:t>
      </w:r>
      <w:r w:rsidR="00FD0B25" w:rsidRPr="00CF1516">
        <w:t>действие и негов</w:t>
      </w:r>
      <w:r w:rsidR="003D3BA2">
        <w:t>ото</w:t>
      </w:r>
      <w:r w:rsidR="00FD0B25" w:rsidRPr="00CF1516">
        <w:t xml:space="preserve"> </w:t>
      </w:r>
      <w:r w:rsidR="003D3BA2">
        <w:t>Ръководство</w:t>
      </w:r>
      <w:r w:rsidR="00222D1E" w:rsidRPr="00CF1516">
        <w:t xml:space="preserve"> за добри практики за </w:t>
      </w:r>
      <w:r w:rsidR="00DF7E5B" w:rsidRPr="00CF1516">
        <w:t xml:space="preserve">надзорни органи на държавите членки </w:t>
      </w:r>
      <w:r w:rsidR="00FD0B25" w:rsidRPr="00CF1516">
        <w:t xml:space="preserve">на </w:t>
      </w:r>
      <w:r w:rsidR="008F342E" w:rsidRPr="00CF1516">
        <w:rPr>
          <w:b/>
          <w:bCs/>
          <w:color w:val="568278" w:themeColor="accent5" w:themeShade="BF"/>
        </w:rPr>
        <w:t>групите</w:t>
      </w:r>
      <w:r w:rsidR="000F7C12" w:rsidRPr="00CF1516">
        <w:rPr>
          <w:b/>
          <w:bCs/>
          <w:color w:val="568278" w:themeColor="accent5" w:themeShade="BF"/>
        </w:rPr>
        <w:t xml:space="preserve"> за административно сътрудничество (ADCO), </w:t>
      </w:r>
      <w:r w:rsidR="000F7C12" w:rsidRPr="003D3BA2">
        <w:t>които</w:t>
      </w:r>
      <w:r w:rsidR="000F7C12" w:rsidRPr="00CF1516">
        <w:rPr>
          <w:b/>
          <w:bCs/>
          <w:color w:val="568278" w:themeColor="accent5" w:themeShade="BF"/>
        </w:rPr>
        <w:t xml:space="preserve"> </w:t>
      </w:r>
      <w:r w:rsidR="00AC6058" w:rsidRPr="00CF1516">
        <w:t xml:space="preserve">работят по </w:t>
      </w:r>
      <w:r w:rsidR="00F55E93" w:rsidRPr="00CF1516">
        <w:t xml:space="preserve">координирането на дейностите по </w:t>
      </w:r>
      <w:r w:rsidR="0008239A" w:rsidRPr="00CF1516">
        <w:t xml:space="preserve">надзор на пазара в </w:t>
      </w:r>
      <w:r w:rsidR="00F55E93" w:rsidRPr="00CF1516">
        <w:t>различни области</w:t>
      </w:r>
      <w:r w:rsidR="0008239A" w:rsidRPr="00CF1516">
        <w:t>.</w:t>
      </w:r>
    </w:p>
    <w:p w14:paraId="4D18B488" w14:textId="038669BD" w:rsidR="00140683" w:rsidRPr="00CF1516" w:rsidRDefault="00AF46FD">
      <w:r w:rsidRPr="00CF1516">
        <w:t xml:space="preserve">Очаква се, че тези дейности за разпространение на информация ще </w:t>
      </w:r>
      <w:r w:rsidR="00AF2EBD" w:rsidRPr="00CF1516">
        <w:t xml:space="preserve">насочат </w:t>
      </w:r>
      <w:r w:rsidRPr="00CF1516">
        <w:t xml:space="preserve">повече </w:t>
      </w:r>
      <w:r w:rsidR="00EE5831">
        <w:t>органи за надзор на пазара</w:t>
      </w:r>
      <w:r w:rsidRPr="00CF1516">
        <w:t xml:space="preserve"> </w:t>
      </w:r>
      <w:r w:rsidR="00354E8C" w:rsidRPr="00CF1516">
        <w:t xml:space="preserve">да </w:t>
      </w:r>
      <w:r w:rsidR="00222D1E" w:rsidRPr="00CF1516">
        <w:t xml:space="preserve">се възползват от </w:t>
      </w:r>
      <w:r w:rsidRPr="00CF1516">
        <w:t xml:space="preserve">възможностите, предоставени от член 15, за възстановяване на разходите, свързани с </w:t>
      </w:r>
      <w:r w:rsidR="00A84743" w:rsidRPr="00CF1516">
        <w:t xml:space="preserve">техните мерки за прилагане </w:t>
      </w:r>
      <w:r w:rsidRPr="00CF1516">
        <w:t>срещу несъответстващи продукти.</w:t>
      </w:r>
    </w:p>
    <w:p w14:paraId="47D2AF5B" w14:textId="77777777" w:rsidR="004363C8" w:rsidRPr="00CF1516" w:rsidRDefault="004363C8" w:rsidP="004363C8">
      <w:pPr>
        <w:spacing w:after="0"/>
      </w:pPr>
    </w:p>
    <w:p w14:paraId="789E09C0" w14:textId="77777777" w:rsidR="00140683" w:rsidRPr="00CF1516" w:rsidRDefault="00AF46FD">
      <w:pPr>
        <w:pStyle w:val="Heading1"/>
      </w:pPr>
      <w:r w:rsidRPr="00CF1516">
        <w:rPr>
          <w:lang w:val="en-US"/>
        </w:rPr>
        <w:drawing>
          <wp:anchor distT="0" distB="0" distL="114300" distR="114300" simplePos="0" relativeHeight="251658249" behindDoc="0" locked="0" layoutInCell="1" allowOverlap="1" wp14:anchorId="426A8DAA" wp14:editId="0CC981E3">
            <wp:simplePos x="0" y="0"/>
            <wp:positionH relativeFrom="column">
              <wp:posOffset>-635</wp:posOffset>
            </wp:positionH>
            <wp:positionV relativeFrom="paragraph">
              <wp:posOffset>26670</wp:posOffset>
            </wp:positionV>
            <wp:extent cx="266700" cy="266700"/>
            <wp:effectExtent l="0" t="0" r="0" b="0"/>
            <wp:wrapNone/>
            <wp:docPr id="79253212" name="Graphic 2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3212" name="Graphic 79253212" descr="Daily calendar with solid fill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BFC" w:rsidRPr="00CF1516">
        <w:t xml:space="preserve">      ЗАКЛЮЧИТЕЛНА КОНФЕРЕНЦИЯ</w:t>
      </w:r>
    </w:p>
    <w:p w14:paraId="61E906D4" w14:textId="46E36FC9" w:rsidR="00140683" w:rsidRDefault="00AF46FD">
      <w:r w:rsidRPr="00967517">
        <w:rPr>
          <w:b/>
          <w:bCs/>
          <w:color w:val="568278" w:themeColor="accent5" w:themeShade="BF"/>
        </w:rPr>
        <w:t>Заключителната</w:t>
      </w:r>
      <w:r w:rsidRPr="00CF1516">
        <w:rPr>
          <w:b/>
          <w:bCs/>
          <w:color w:val="568278" w:themeColor="accent5" w:themeShade="BF"/>
        </w:rPr>
        <w:t xml:space="preserve"> конференция на </w:t>
      </w:r>
      <w:r w:rsidR="00C9363C" w:rsidRPr="00CF1516">
        <w:t xml:space="preserve">проекта се проведе онлайн на </w:t>
      </w:r>
      <w:r w:rsidR="00A1162B" w:rsidRPr="00CF1516">
        <w:t xml:space="preserve">22 </w:t>
      </w:r>
      <w:r w:rsidR="00C9363C" w:rsidRPr="00CF1516">
        <w:t xml:space="preserve">май 2024 г. Основните резултати ще бъдат споделени и обсъдени </w:t>
      </w:r>
      <w:r w:rsidR="00AF1EEC" w:rsidRPr="00CF1516">
        <w:t xml:space="preserve">с Европейската комисия и заинтересованите страни. </w:t>
      </w:r>
    </w:p>
    <w:p w14:paraId="0847BBE7" w14:textId="77777777" w:rsidR="008E04DC" w:rsidRDefault="008E04DC"/>
    <w:p w14:paraId="7DDB1B87" w14:textId="77777777" w:rsidR="008E04DC" w:rsidRDefault="008E04DC"/>
    <w:p w14:paraId="1FF88C95" w14:textId="77777777" w:rsidR="008E04DC" w:rsidRDefault="008E04DC"/>
    <w:p w14:paraId="1EB7294C" w14:textId="77777777" w:rsidR="008E04DC" w:rsidRPr="00CF1516" w:rsidRDefault="008E04DC"/>
    <w:p w14:paraId="43B7EB6D" w14:textId="77777777" w:rsidR="001106BD" w:rsidRPr="00CF1516" w:rsidRDefault="001106BD" w:rsidP="005066D2">
      <w:pPr>
        <w:spacing w:after="0"/>
      </w:pPr>
    </w:p>
    <w:p w14:paraId="01CF8A78" w14:textId="77777777" w:rsidR="00140683" w:rsidRPr="00CF1516" w:rsidRDefault="00AF46FD">
      <w:pPr>
        <w:jc w:val="center"/>
        <w:rPr>
          <w:b/>
          <w:bCs/>
          <w:color w:val="355D7E" w:themeColor="accent1" w:themeShade="80"/>
          <w:sz w:val="40"/>
          <w:szCs w:val="40"/>
        </w:rPr>
      </w:pPr>
      <w:r w:rsidRPr="00CF1516">
        <w:rPr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888DC0" wp14:editId="76B2BFA3">
                <wp:simplePos x="0" y="0"/>
                <wp:positionH relativeFrom="column">
                  <wp:posOffset>3175</wp:posOffset>
                </wp:positionH>
                <wp:positionV relativeFrom="paragraph">
                  <wp:posOffset>1270</wp:posOffset>
                </wp:positionV>
                <wp:extent cx="6000750" cy="1767840"/>
                <wp:effectExtent l="19050" t="19050" r="19050" b="22860"/>
                <wp:wrapNone/>
                <wp:docPr id="15124372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767840"/>
                        </a:xfrm>
                        <a:prstGeom prst="rect">
                          <a:avLst/>
                        </a:prstGeom>
                        <a:noFill/>
                        <a:ln w="31750" cap="rnd" cmpd="dbl">
                          <a:solidFill>
                            <a:schemeClr val="accent1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106584"/>
                                    <a:gd name="connsiteY0" fmla="*/ 0 h 1710266"/>
                                    <a:gd name="connsiteX1" fmla="*/ 6106584 w 6106584"/>
                                    <a:gd name="connsiteY1" fmla="*/ 0 h 1710266"/>
                                    <a:gd name="connsiteX2" fmla="*/ 6106584 w 6106584"/>
                                    <a:gd name="connsiteY2" fmla="*/ 1710266 h 1710266"/>
                                    <a:gd name="connsiteX3" fmla="*/ 0 w 6106584"/>
                                    <a:gd name="connsiteY3" fmla="*/ 1710266 h 1710266"/>
                                    <a:gd name="connsiteX4" fmla="*/ 0 w 6106584"/>
                                    <a:gd name="connsiteY4" fmla="*/ 0 h 17102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106584" h="1710266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699265" y="118645"/>
                                        <a:pt x="4128546" y="116012"/>
                                        <a:pt x="6106584" y="0"/>
                                      </a:cubicBezTo>
                                      <a:cubicBezTo>
                                        <a:pt x="6225643" y="393888"/>
                                        <a:pt x="5971598" y="1464259"/>
                                        <a:pt x="6106584" y="1710266"/>
                                      </a:cubicBezTo>
                                      <a:cubicBezTo>
                                        <a:pt x="4184740" y="1844866"/>
                                        <a:pt x="912330" y="1553070"/>
                                        <a:pt x="0" y="1710266"/>
                                      </a:cubicBezTo>
                                      <a:cubicBezTo>
                                        <a:pt x="69061" y="1113564"/>
                                        <a:pt x="92178" y="60123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k="http://schemas.microsoft.com/office/drawing/2018/sketchyshapes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Rectangle 5" style="position:absolute;margin-left:.25pt;margin-top:.1pt;width:472.5pt;height:139.2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45c7d [1604]" strokeweight="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" w14:anchorId="1A8D1332">
                <v:stroke linestyle="thinThin" endcap="round"/>
              </v:rect>
            </w:pict>
          </mc:Fallback>
        </mc:AlternateContent>
      </w:r>
      <w:r w:rsidR="006370F7" w:rsidRPr="00CF1516">
        <w:rPr>
          <w:b/>
          <w:bCs/>
          <w:color w:val="355D7E" w:themeColor="accent1" w:themeShade="80"/>
          <w:sz w:val="40"/>
          <w:szCs w:val="40"/>
        </w:rPr>
        <w:t>Последвайте ни!</w:t>
      </w:r>
    </w:p>
    <w:p w14:paraId="11FFD737" w14:textId="77777777" w:rsidR="00140683" w:rsidRPr="00CF1516" w:rsidRDefault="00AF46FD">
      <w:pPr>
        <w:jc w:val="center"/>
        <w:rPr>
          <w:color w:val="355D7E" w:themeColor="accent1" w:themeShade="80"/>
        </w:rPr>
      </w:pPr>
      <w:r w:rsidRPr="00CF1516">
        <w:rPr>
          <w:color w:val="355D7E" w:themeColor="accent1" w:themeShade="80"/>
        </w:rPr>
        <w:t xml:space="preserve">Уеб порталът и профилите на PROSAFE в социалните медии се актуализират редовно с новини за </w:t>
      </w:r>
      <w:r w:rsidR="003846B4" w:rsidRPr="00CF1516">
        <w:rPr>
          <w:color w:val="355D7E" w:themeColor="accent1" w:themeShade="80"/>
        </w:rPr>
        <w:t xml:space="preserve">всички </w:t>
      </w:r>
      <w:r w:rsidR="00385070" w:rsidRPr="00CF1516">
        <w:rPr>
          <w:color w:val="355D7E" w:themeColor="accent1" w:themeShade="80"/>
        </w:rPr>
        <w:t xml:space="preserve">наши дейности и за </w:t>
      </w:r>
      <w:r w:rsidR="00A1162B" w:rsidRPr="00CF1516">
        <w:rPr>
          <w:color w:val="355D7E" w:themeColor="accent1" w:themeShade="80"/>
        </w:rPr>
        <w:t xml:space="preserve">проектите, </w:t>
      </w:r>
      <w:r w:rsidR="006F4830" w:rsidRPr="00CF1516">
        <w:rPr>
          <w:color w:val="355D7E" w:themeColor="accent1" w:themeShade="80"/>
        </w:rPr>
        <w:t>финансирани от ЕС</w:t>
      </w:r>
      <w:r w:rsidR="00A1162B" w:rsidRPr="00CF1516">
        <w:rPr>
          <w:color w:val="355D7E" w:themeColor="accent1" w:themeShade="80"/>
        </w:rPr>
        <w:t xml:space="preserve">, които </w:t>
      </w:r>
      <w:r w:rsidR="003846B4" w:rsidRPr="00CF1516">
        <w:rPr>
          <w:color w:val="355D7E" w:themeColor="accent1" w:themeShade="80"/>
        </w:rPr>
        <w:t>координираме</w:t>
      </w:r>
      <w:r w:rsidR="00CC526D" w:rsidRPr="00CF1516">
        <w:rPr>
          <w:color w:val="355D7E" w:themeColor="accent1" w:themeShade="80"/>
        </w:rPr>
        <w:t>.</w:t>
      </w:r>
    </w:p>
    <w:p w14:paraId="1EF0269C" w14:textId="4DFF2EB0" w:rsidR="00140683" w:rsidRPr="00CF1516" w:rsidRDefault="00AF46FD">
      <w:pPr>
        <w:jc w:val="center"/>
        <w:rPr>
          <w:color w:val="355D7E" w:themeColor="accent1" w:themeShade="80"/>
        </w:rPr>
      </w:pPr>
      <w:r w:rsidRPr="00CF1516">
        <w:rPr>
          <w:color w:val="355D7E" w:themeColor="accent1" w:themeShade="80"/>
          <w:lang w:val="en-US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26EB598" wp14:editId="2C3958EB">
                <wp:simplePos x="0" y="0"/>
                <wp:positionH relativeFrom="column">
                  <wp:posOffset>3464560</wp:posOffset>
                </wp:positionH>
                <wp:positionV relativeFrom="paragraph">
                  <wp:posOffset>377825</wp:posOffset>
                </wp:positionV>
                <wp:extent cx="982980" cy="352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6DCF2" w14:textId="77777777" w:rsidR="00140683" w:rsidRPr="00CF1516" w:rsidRDefault="002E4C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27" w:history="1">
                              <w:r w:rsidRPr="00CF151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www.prosafe.org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EB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8pt;margin-top:29.75pt;width:77.4pt;height:27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Vg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" filled="f" stroked="f">
                <v:textbox>
                  <w:txbxContent>
                    <w:p w14:paraId="5066DCF2" w14:textId="77777777" w:rsidR="00140683" w:rsidRPr="00CF1516" w:rsidRDefault="002E4CD5">
                      <w:pPr>
                        <w:rPr>
                          <w:sz w:val="16"/>
                          <w:szCs w:val="16"/>
                        </w:rPr>
                      </w:pPr>
                      <w:hyperlink r:id="rId28" w:history="1">
                        <w:r w:rsidRPr="00CF1516">
                          <w:rPr>
                            <w:rStyle w:val="Hyperlink"/>
                            <w:sz w:val="16"/>
                            <w:szCs w:val="16"/>
                          </w:rPr>
                          <w:t xml:space="preserve">www.prosafe.org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85070" w:rsidRPr="00CF1516">
        <w:rPr>
          <w:color w:val="355D7E" w:themeColor="accent1" w:themeShade="80"/>
          <w:lang w:val="en-US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F14FAE6" wp14:editId="52EA26FD">
                <wp:simplePos x="0" y="0"/>
                <wp:positionH relativeFrom="column">
                  <wp:posOffset>2682240</wp:posOffset>
                </wp:positionH>
                <wp:positionV relativeFrom="paragraph">
                  <wp:posOffset>377825</wp:posOffset>
                </wp:positionV>
                <wp:extent cx="678180" cy="299085"/>
                <wp:effectExtent l="0" t="0" r="0" b="5715"/>
                <wp:wrapNone/>
                <wp:docPr id="1552609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640F9" w14:textId="77777777" w:rsidR="00140683" w:rsidRPr="00CF1516" w:rsidRDefault="00EC6BD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F1516">
                              <w:rPr>
                                <w:sz w:val="16"/>
                                <w:szCs w:val="16"/>
                              </w:rPr>
                              <w:t>@PROSAFE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FAE6" id="_x0000_s1027" type="#_x0000_t202" style="position:absolute;left:0;text-align:left;margin-left:211.2pt;margin-top:29.75pt;width:53.4pt;height:23.5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TGQ+gEAANM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" filled="f" stroked="f">
                <v:textbox>
                  <w:txbxContent>
                    <w:p w14:paraId="7BA640F9" w14:textId="77777777" w:rsidR="00140683" w:rsidRPr="00CF1516" w:rsidRDefault="00EC6BD8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F1516">
                        <w:rPr>
                          <w:sz w:val="16"/>
                          <w:szCs w:val="16"/>
                        </w:rPr>
                        <w:t>@PROSAFE</w:t>
                      </w:r>
                    </w:p>
                  </w:txbxContent>
                </v:textbox>
              </v:shape>
            </w:pict>
          </mc:Fallback>
        </mc:AlternateContent>
      </w:r>
      <w:r w:rsidR="0078250C" w:rsidRPr="00CF1516">
        <w:rPr>
          <w:color w:val="355D7E" w:themeColor="accent1" w:themeShade="80"/>
          <w:lang w:val="en-US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BE6A527" wp14:editId="5A5AC2ED">
                <wp:simplePos x="0" y="0"/>
                <wp:positionH relativeFrom="column">
                  <wp:posOffset>1544320</wp:posOffset>
                </wp:positionH>
                <wp:positionV relativeFrom="paragraph">
                  <wp:posOffset>357505</wp:posOffset>
                </wp:positionV>
                <wp:extent cx="933450" cy="285750"/>
                <wp:effectExtent l="0" t="0" r="0" b="0"/>
                <wp:wrapNone/>
                <wp:docPr id="512476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974A" w14:textId="77777777" w:rsidR="00140683" w:rsidRPr="00CF1516" w:rsidRDefault="00EC6B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1516">
                              <w:rPr>
                                <w:sz w:val="16"/>
                                <w:szCs w:val="16"/>
                              </w:rPr>
                              <w:t>@PROSAFE_ORGvv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A527" id="_x0000_s1028" type="#_x0000_t202" style="position:absolute;left:0;text-align:left;margin-left:121.6pt;margin-top:28.15pt;width:73.5pt;height:22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" filled="f" stroked="f">
                <v:textbox>
                  <w:txbxContent>
                    <w:p w14:paraId="041E974A" w14:textId="77777777" w:rsidR="00140683" w:rsidRPr="00CF1516" w:rsidRDefault="00EC6BD8">
                      <w:pPr>
                        <w:rPr>
                          <w:sz w:val="16"/>
                          <w:szCs w:val="16"/>
                        </w:rPr>
                      </w:pPr>
                      <w:r w:rsidRPr="00CF1516">
                        <w:rPr>
                          <w:sz w:val="16"/>
                          <w:szCs w:val="16"/>
                        </w:rPr>
                        <w:t>@PROSAFE_ORGvv</w:t>
                      </w:r>
                    </w:p>
                  </w:txbxContent>
                </v:textbox>
              </v:shape>
            </w:pict>
          </mc:Fallback>
        </mc:AlternateContent>
      </w:r>
      <w:r w:rsidR="00CB6403" w:rsidRPr="00CF1516">
        <w:rPr>
          <w:color w:val="94B6D2" w:themeColor="accent1"/>
          <w:lang w:val="en-US"/>
        </w:rPr>
        <w:drawing>
          <wp:inline distT="0" distB="0" distL="0" distR="0" wp14:anchorId="66F4DE61" wp14:editId="46F4A839">
            <wp:extent cx="340311" cy="349650"/>
            <wp:effectExtent l="0" t="0" r="3175" b="0"/>
            <wp:docPr id="1117593852" name="Picture 6" descr="A white x in a black circle&#10;&#10;Description automatically generated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93852" name="Picture 6" descr="A white x in a black circle&#10;&#10;Description automatically generated">
                      <a:hlinkClick r:id="rId29"/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72" cy="35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747" w:rsidRPr="00CF1516">
        <w:rPr>
          <w:color w:val="355D7E" w:themeColor="accent1" w:themeShade="80"/>
        </w:rPr>
        <w:t xml:space="preserve">             </w:t>
      </w:r>
      <w:r w:rsidR="008E04DC" w:rsidRPr="00CF1516">
        <w:rPr>
          <w:color w:val="94B6D2" w:themeColor="accent1"/>
          <w:lang w:val="en-US"/>
        </w:rPr>
        <w:drawing>
          <wp:inline distT="0" distB="0" distL="0" distR="0" wp14:anchorId="51AEEA15" wp14:editId="112CA579">
            <wp:extent cx="343535" cy="346346"/>
            <wp:effectExtent l="0" t="0" r="0" b="0"/>
            <wp:docPr id="417130661" name="Picture 7" descr="A blue square with white letters and a black background&#10;&#10;Description automatically generated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30661" name="Picture 7" descr="A blue square with white letters and a black background&#10;&#10;Description automatically generated">
                      <a:hlinkClick r:id="rId31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45" cy="361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747" w:rsidRPr="00CF1516">
        <w:rPr>
          <w:color w:val="355D7E" w:themeColor="accent1" w:themeShade="80"/>
        </w:rPr>
        <w:t xml:space="preserve">                   </w:t>
      </w:r>
      <w:r w:rsidR="005172EA" w:rsidRPr="00CF1516">
        <w:rPr>
          <w:color w:val="94B6D2" w:themeColor="accent1"/>
          <w:lang w:val="en-US"/>
        </w:rPr>
        <w:drawing>
          <wp:inline distT="0" distB="0" distL="0" distR="0" wp14:anchorId="6122835E" wp14:editId="0416983A">
            <wp:extent cx="358140" cy="350702"/>
            <wp:effectExtent l="0" t="0" r="3810" b="0"/>
            <wp:docPr id="592894586" name="Picture 8" descr="A blue circle with a white globe in it&#10;&#10;Description automatically genera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94586" name="Picture 8" descr="A blue circle with a white globe in it&#10;&#10;Description automatically generated">
                      <a:hlinkClick r:id="rId20"/>
                    </pic:cNvPr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98" cy="35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000A" w14:textId="77777777" w:rsidR="003E155F" w:rsidRPr="00CF1516" w:rsidRDefault="003E155F" w:rsidP="000632D0">
      <w:pPr>
        <w:jc w:val="center"/>
        <w:rPr>
          <w:color w:val="355D7E" w:themeColor="accent1" w:themeShade="80"/>
        </w:rPr>
      </w:pPr>
    </w:p>
    <w:p w14:paraId="473C89E0" w14:textId="77777777" w:rsidR="005938EE" w:rsidRPr="00CF1516" w:rsidRDefault="005938EE" w:rsidP="005066D2">
      <w:pPr>
        <w:spacing w:before="0"/>
      </w:pPr>
    </w:p>
    <w:p w14:paraId="78823528" w14:textId="7C4B6F37" w:rsidR="00140683" w:rsidRPr="00CF1516" w:rsidRDefault="008E04DC">
      <w:pPr>
        <w:pStyle w:val="Heading2"/>
      </w:pPr>
      <w:r>
        <w:t>обща информация</w:t>
      </w:r>
    </w:p>
    <w:p w14:paraId="363E371E" w14:textId="77777777" w:rsidR="00140683" w:rsidRPr="00CF1516" w:rsidRDefault="00AF46FD">
      <w:pPr>
        <w:rPr>
          <w:sz w:val="18"/>
          <w:szCs w:val="18"/>
        </w:rPr>
      </w:pPr>
      <w:r w:rsidRPr="00CF1516">
        <w:rPr>
          <w:sz w:val="18"/>
          <w:szCs w:val="18"/>
        </w:rPr>
        <w:t xml:space="preserve">Съвместното действие за надзор на пазара на </w:t>
      </w:r>
      <w:hyperlink r:id="rId34" w:history="1">
        <w:r w:rsidRPr="00CF1516">
          <w:rPr>
            <w:rStyle w:val="Hyperlink"/>
            <w:sz w:val="18"/>
            <w:szCs w:val="18"/>
          </w:rPr>
          <w:t>хармонизирани продукти 2021 Omnibus</w:t>
        </w:r>
      </w:hyperlink>
      <w:r w:rsidRPr="00CF1516">
        <w:rPr>
          <w:sz w:val="18"/>
          <w:szCs w:val="18"/>
        </w:rPr>
        <w:t xml:space="preserve"> е портфолио от проекти, съфинансирани от Европейския съюз (ЕС), което включва 7 продуктови области и 3 хоризонтални дейности/дейности за изграждане на капацитет.</w:t>
      </w:r>
    </w:p>
    <w:p w14:paraId="0BD54FD8" w14:textId="77777777" w:rsidR="00140683" w:rsidRPr="00CF1516" w:rsidRDefault="00AF46FD">
      <w:pPr>
        <w:spacing w:before="0" w:after="0"/>
        <w:rPr>
          <w:b/>
          <w:bCs/>
          <w:color w:val="FF0000"/>
          <w:sz w:val="14"/>
          <w:szCs w:val="14"/>
          <w:u w:val="single"/>
        </w:rPr>
      </w:pPr>
      <w:r w:rsidRPr="00CF1516">
        <w:rPr>
          <w:b/>
          <w:bCs/>
          <w:color w:val="FF0000"/>
          <w:sz w:val="14"/>
          <w:szCs w:val="14"/>
          <w:u w:val="single"/>
        </w:rPr>
        <w:t>Отказ от отговорност</w:t>
      </w:r>
    </w:p>
    <w:p w14:paraId="1164D20F" w14:textId="77777777" w:rsidR="00140683" w:rsidRPr="000B63D5" w:rsidRDefault="00AF46FD">
      <w:pPr>
        <w:spacing w:before="0"/>
        <w:rPr>
          <w:sz w:val="14"/>
          <w:szCs w:val="14"/>
          <w:lang w:val="ru-RU"/>
        </w:rPr>
      </w:pPr>
      <w:r w:rsidRPr="00CF1516">
        <w:rPr>
          <w:color w:val="000000" w:themeColor="text1"/>
          <w:sz w:val="14"/>
          <w:szCs w:val="14"/>
        </w:rPr>
        <w:t xml:space="preserve">Финансира се от Европейския съюз. Изразените мнения и становища обаче са единствено на автора(ите) и не отразяват непременно тези на Европейския съюз или на Изпълнителната агенция на Европейския съвет за иновации и МСП (EISMEA). </w:t>
      </w:r>
      <w:r w:rsidRPr="00CF1516">
        <w:rPr>
          <w:sz w:val="14"/>
          <w:szCs w:val="14"/>
        </w:rPr>
        <w:t>Нито Европейският съюз, нито предоставящият ги орган могат да бъдат държани отговорни за тях.</w:t>
      </w:r>
    </w:p>
    <w:sectPr w:rsidR="00140683" w:rsidRPr="000B63D5" w:rsidSect="00011902">
      <w:type w:val="continuous"/>
      <w:pgSz w:w="12240" w:h="15840"/>
      <w:pgMar w:top="1417" w:right="1417" w:bottom="1417" w:left="1417" w:header="720" w:footer="5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65E2" w14:textId="77777777" w:rsidR="003C3AD6" w:rsidRPr="00CF1516" w:rsidRDefault="003C3AD6" w:rsidP="008F4ECD">
      <w:pPr>
        <w:spacing w:before="0" w:after="0" w:line="240" w:lineRule="auto"/>
      </w:pPr>
      <w:r w:rsidRPr="00CF1516">
        <w:separator/>
      </w:r>
    </w:p>
  </w:endnote>
  <w:endnote w:type="continuationSeparator" w:id="0">
    <w:p w14:paraId="55E11167" w14:textId="77777777" w:rsidR="003C3AD6" w:rsidRPr="00CF1516" w:rsidRDefault="003C3AD6" w:rsidP="008F4ECD">
      <w:pPr>
        <w:spacing w:before="0" w:after="0" w:line="240" w:lineRule="auto"/>
      </w:pPr>
      <w:r w:rsidRPr="00CF1516">
        <w:continuationSeparator/>
      </w:r>
    </w:p>
  </w:endnote>
  <w:endnote w:type="continuationNotice" w:id="1">
    <w:p w14:paraId="6E59A96E" w14:textId="77777777" w:rsidR="003C3AD6" w:rsidRPr="00CF1516" w:rsidRDefault="003C3A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FED6" w14:textId="77777777" w:rsidR="00140683" w:rsidRPr="00CF1516" w:rsidRDefault="00AF46FD">
    <w:pPr>
      <w:pStyle w:val="Default"/>
      <w:jc w:val="center"/>
      <w:rPr>
        <w:noProof/>
        <w:color w:val="auto"/>
        <w:sz w:val="18"/>
        <w:szCs w:val="18"/>
        <w:lang w:val="bg-BG"/>
      </w:rPr>
    </w:pPr>
    <w:r w:rsidRPr="00CF1516">
      <w:rPr>
        <w:b/>
        <w:bCs/>
        <w:noProof/>
        <w:color w:val="auto"/>
        <w:sz w:val="18"/>
        <w:szCs w:val="18"/>
        <w:lang w:val="bg-BG"/>
      </w:rPr>
      <w:t>Свържете се с нас:</w:t>
    </w:r>
  </w:p>
  <w:p w14:paraId="73EA3536" w14:textId="77777777" w:rsidR="00140683" w:rsidRPr="00CF1516" w:rsidRDefault="00AF46FD">
    <w:pPr>
      <w:pStyle w:val="Footer"/>
      <w:jc w:val="center"/>
      <w:rPr>
        <w:sz w:val="18"/>
        <w:szCs w:val="18"/>
      </w:rPr>
    </w:pPr>
    <w:r w:rsidRPr="00CF1516">
      <w:rPr>
        <w:b/>
        <w:bCs/>
        <w:sz w:val="18"/>
        <w:szCs w:val="18"/>
      </w:rPr>
      <w:t xml:space="preserve">Йоана Санду, </w:t>
    </w:r>
    <w:r w:rsidRPr="00CF1516">
      <w:rPr>
        <w:sz w:val="18"/>
        <w:szCs w:val="18"/>
      </w:rPr>
      <w:t xml:space="preserve">изпълнителен директор, Бюро PROSAFE, Avenue des Arts/Kunstlaan 41, B-1040 Брюксел, Белгия, тел.: +32 2 </w:t>
    </w:r>
    <w:r w:rsidR="00412CC0" w:rsidRPr="00CF1516">
      <w:rPr>
        <w:sz w:val="18"/>
        <w:szCs w:val="18"/>
      </w:rPr>
      <w:t>757 9336</w:t>
    </w:r>
    <w:r w:rsidRPr="00CF1516">
      <w:rPr>
        <w:sz w:val="18"/>
        <w:szCs w:val="18"/>
      </w:rPr>
      <w:t xml:space="preserve">, </w:t>
    </w:r>
    <w:hyperlink r:id="rId1" w:history="1">
      <w:r w:rsidR="00D15BA2" w:rsidRPr="00CF1516">
        <w:rPr>
          <w:rStyle w:val="Hyperlink"/>
          <w:sz w:val="18"/>
          <w:szCs w:val="18"/>
        </w:rPr>
        <w:t>info@prosafe.org</w:t>
      </w:r>
    </w:hyperlink>
    <w:r w:rsidRPr="00CF1516">
      <w:rPr>
        <w:sz w:val="18"/>
        <w:szCs w:val="18"/>
      </w:rPr>
      <w:t xml:space="preserve"> , </w:t>
    </w:r>
    <w:r w:rsidR="00D15BA2" w:rsidRPr="00CF1516">
      <w:rPr>
        <w:sz w:val="18"/>
        <w:szCs w:val="18"/>
      </w:rPr>
      <w:t xml:space="preserve">www.prosafe.org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F9EC" w14:textId="77777777" w:rsidR="003C3AD6" w:rsidRPr="00CF1516" w:rsidRDefault="003C3AD6" w:rsidP="008F4ECD">
      <w:pPr>
        <w:spacing w:before="0" w:after="0" w:line="240" w:lineRule="auto"/>
      </w:pPr>
      <w:r w:rsidRPr="00CF1516">
        <w:separator/>
      </w:r>
    </w:p>
  </w:footnote>
  <w:footnote w:type="continuationSeparator" w:id="0">
    <w:p w14:paraId="5753CC78" w14:textId="77777777" w:rsidR="003C3AD6" w:rsidRPr="00CF1516" w:rsidRDefault="003C3AD6" w:rsidP="008F4ECD">
      <w:pPr>
        <w:spacing w:before="0" w:after="0" w:line="240" w:lineRule="auto"/>
      </w:pPr>
      <w:r w:rsidRPr="00CF1516">
        <w:continuationSeparator/>
      </w:r>
    </w:p>
  </w:footnote>
  <w:footnote w:type="continuationNotice" w:id="1">
    <w:p w14:paraId="2A2DEE51" w14:textId="77777777" w:rsidR="003C3AD6" w:rsidRPr="00CF1516" w:rsidRDefault="003C3AD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465F" w14:textId="77777777" w:rsidR="00140683" w:rsidRPr="00CF1516" w:rsidRDefault="00AF46FD">
    <w:pPr>
      <w:pStyle w:val="Header"/>
    </w:pPr>
    <w:r w:rsidRPr="00CF1516">
      <w:rPr>
        <w:b/>
        <w:bCs/>
        <w:color w:val="345E7D"/>
        <w:sz w:val="24"/>
        <w:szCs w:val="24"/>
        <w:lang w:val="en-US"/>
      </w:rPr>
      <w:drawing>
        <wp:anchor distT="0" distB="0" distL="114300" distR="114300" simplePos="0" relativeHeight="251658241" behindDoc="0" locked="0" layoutInCell="1" allowOverlap="1" wp14:anchorId="131D987A" wp14:editId="716F4181">
          <wp:simplePos x="0" y="0"/>
          <wp:positionH relativeFrom="column">
            <wp:posOffset>4598670</wp:posOffset>
          </wp:positionH>
          <wp:positionV relativeFrom="paragraph">
            <wp:posOffset>-236855</wp:posOffset>
          </wp:positionV>
          <wp:extent cx="1299845" cy="354330"/>
          <wp:effectExtent l="0" t="0" r="0" b="7620"/>
          <wp:wrapNone/>
          <wp:docPr id="1678349146" name="Picture 167834914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25946"/>
                  <a:stretch>
                    <a:fillRect/>
                  </a:stretch>
                </pic:blipFill>
                <pic:spPr>
                  <a:xfrm>
                    <a:off x="0" y="0"/>
                    <a:ext cx="1299845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1516">
      <w:rPr>
        <w:b/>
        <w:bCs/>
        <w:color w:val="345E7D"/>
        <w:sz w:val="24"/>
        <w:szCs w:val="24"/>
        <w:lang w:val="en-US"/>
      </w:rPr>
      <w:drawing>
        <wp:anchor distT="0" distB="0" distL="114300" distR="114300" simplePos="0" relativeHeight="251658242" behindDoc="0" locked="0" layoutInCell="1" allowOverlap="1" wp14:anchorId="5430F31D" wp14:editId="74EB861C">
          <wp:simplePos x="0" y="0"/>
          <wp:positionH relativeFrom="column">
            <wp:posOffset>2026920</wp:posOffset>
          </wp:positionH>
          <wp:positionV relativeFrom="paragraph">
            <wp:posOffset>-235585</wp:posOffset>
          </wp:positionV>
          <wp:extent cx="1388745" cy="427990"/>
          <wp:effectExtent l="0" t="0" r="1905" b="0"/>
          <wp:wrapNone/>
          <wp:docPr id="1822666684" name="Picture 182266668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rcRect l="22812" t="41796" r="25030" b="42116"/>
                  <a:stretch>
                    <a:fillRect/>
                  </a:stretch>
                </pic:blipFill>
                <pic:spPr>
                  <a:xfrm>
                    <a:off x="0" y="0"/>
                    <a:ext cx="138874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1516">
      <w:rPr>
        <w:b/>
        <w:bCs/>
        <w:color w:val="345E7D"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A84D391" wp14:editId="24B50AAA">
          <wp:simplePos x="0" y="0"/>
          <wp:positionH relativeFrom="column">
            <wp:posOffset>-53340</wp:posOffset>
          </wp:positionH>
          <wp:positionV relativeFrom="paragraph">
            <wp:posOffset>-330200</wp:posOffset>
          </wp:positionV>
          <wp:extent cx="860425" cy="449580"/>
          <wp:effectExtent l="0" t="0" r="0" b="7620"/>
          <wp:wrapNone/>
          <wp:docPr id="658893036" name="Picture 65889303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958FA"/>
    <w:multiLevelType w:val="hybridMultilevel"/>
    <w:tmpl w:val="919E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587CA5"/>
    <w:multiLevelType w:val="hybridMultilevel"/>
    <w:tmpl w:val="3120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012E"/>
    <w:multiLevelType w:val="hybridMultilevel"/>
    <w:tmpl w:val="ED82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67473">
    <w:abstractNumId w:val="1"/>
  </w:num>
  <w:num w:numId="2" w16cid:durableId="208348461">
    <w:abstractNumId w:val="1"/>
  </w:num>
  <w:num w:numId="3" w16cid:durableId="1191262468">
    <w:abstractNumId w:val="1"/>
  </w:num>
  <w:num w:numId="4" w16cid:durableId="1459183822">
    <w:abstractNumId w:val="1"/>
  </w:num>
  <w:num w:numId="5" w16cid:durableId="571308783">
    <w:abstractNumId w:val="1"/>
  </w:num>
  <w:num w:numId="6" w16cid:durableId="199166796">
    <w:abstractNumId w:val="1"/>
  </w:num>
  <w:num w:numId="7" w16cid:durableId="826676334">
    <w:abstractNumId w:val="1"/>
  </w:num>
  <w:num w:numId="8" w16cid:durableId="260533476">
    <w:abstractNumId w:val="1"/>
  </w:num>
  <w:num w:numId="9" w16cid:durableId="1951234876">
    <w:abstractNumId w:val="1"/>
  </w:num>
  <w:num w:numId="10" w16cid:durableId="1893302009">
    <w:abstractNumId w:val="1"/>
  </w:num>
  <w:num w:numId="11" w16cid:durableId="78723669">
    <w:abstractNumId w:val="3"/>
  </w:num>
  <w:num w:numId="12" w16cid:durableId="786773206">
    <w:abstractNumId w:val="0"/>
  </w:num>
  <w:num w:numId="13" w16cid:durableId="165144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25"/>
    <w:rsid w:val="000013CD"/>
    <w:rsid w:val="00002A97"/>
    <w:rsid w:val="0000543B"/>
    <w:rsid w:val="00011902"/>
    <w:rsid w:val="00017C4A"/>
    <w:rsid w:val="000269EA"/>
    <w:rsid w:val="00033818"/>
    <w:rsid w:val="00035E30"/>
    <w:rsid w:val="00036DCC"/>
    <w:rsid w:val="000416B0"/>
    <w:rsid w:val="00052AC4"/>
    <w:rsid w:val="0006074E"/>
    <w:rsid w:val="000632D0"/>
    <w:rsid w:val="000728FA"/>
    <w:rsid w:val="00074018"/>
    <w:rsid w:val="0008239A"/>
    <w:rsid w:val="00085358"/>
    <w:rsid w:val="00085638"/>
    <w:rsid w:val="000B2D3B"/>
    <w:rsid w:val="000B63D5"/>
    <w:rsid w:val="000C0128"/>
    <w:rsid w:val="000C0D4E"/>
    <w:rsid w:val="000C19C3"/>
    <w:rsid w:val="000C395E"/>
    <w:rsid w:val="000C7347"/>
    <w:rsid w:val="000D6DE6"/>
    <w:rsid w:val="000E3272"/>
    <w:rsid w:val="000E54F9"/>
    <w:rsid w:val="000F15E9"/>
    <w:rsid w:val="000F7C12"/>
    <w:rsid w:val="001106BD"/>
    <w:rsid w:val="001227B9"/>
    <w:rsid w:val="0012404E"/>
    <w:rsid w:val="00136A69"/>
    <w:rsid w:val="00140683"/>
    <w:rsid w:val="00147BF1"/>
    <w:rsid w:val="00147CDC"/>
    <w:rsid w:val="00152CF7"/>
    <w:rsid w:val="00163308"/>
    <w:rsid w:val="00164AEB"/>
    <w:rsid w:val="00165E29"/>
    <w:rsid w:val="00167238"/>
    <w:rsid w:val="00167E8D"/>
    <w:rsid w:val="001768A1"/>
    <w:rsid w:val="0018035D"/>
    <w:rsid w:val="001812CC"/>
    <w:rsid w:val="00192ADA"/>
    <w:rsid w:val="001A4ED3"/>
    <w:rsid w:val="001A54D6"/>
    <w:rsid w:val="001B3302"/>
    <w:rsid w:val="001B6E16"/>
    <w:rsid w:val="001D74E3"/>
    <w:rsid w:val="00204C59"/>
    <w:rsid w:val="00212E24"/>
    <w:rsid w:val="00215D93"/>
    <w:rsid w:val="00222D1E"/>
    <w:rsid w:val="00223248"/>
    <w:rsid w:val="002244E4"/>
    <w:rsid w:val="0023020D"/>
    <w:rsid w:val="00237E76"/>
    <w:rsid w:val="0024337E"/>
    <w:rsid w:val="002457F4"/>
    <w:rsid w:val="0025307E"/>
    <w:rsid w:val="002713B4"/>
    <w:rsid w:val="002826E8"/>
    <w:rsid w:val="0029151D"/>
    <w:rsid w:val="00294753"/>
    <w:rsid w:val="002B52D6"/>
    <w:rsid w:val="002B6FD8"/>
    <w:rsid w:val="002C06B1"/>
    <w:rsid w:val="002C4EBE"/>
    <w:rsid w:val="002C4FD6"/>
    <w:rsid w:val="002D1C2D"/>
    <w:rsid w:val="002E4CD5"/>
    <w:rsid w:val="002E54D1"/>
    <w:rsid w:val="00323228"/>
    <w:rsid w:val="00325C90"/>
    <w:rsid w:val="00325D18"/>
    <w:rsid w:val="003370B3"/>
    <w:rsid w:val="003439C3"/>
    <w:rsid w:val="003502B7"/>
    <w:rsid w:val="00354E8C"/>
    <w:rsid w:val="003556D3"/>
    <w:rsid w:val="00360919"/>
    <w:rsid w:val="00371EA8"/>
    <w:rsid w:val="00374023"/>
    <w:rsid w:val="003839A3"/>
    <w:rsid w:val="003846B4"/>
    <w:rsid w:val="00385070"/>
    <w:rsid w:val="00391060"/>
    <w:rsid w:val="003A0CDF"/>
    <w:rsid w:val="003A646F"/>
    <w:rsid w:val="003C3AD6"/>
    <w:rsid w:val="003C5F19"/>
    <w:rsid w:val="003D3BA2"/>
    <w:rsid w:val="003E1436"/>
    <w:rsid w:val="003E155F"/>
    <w:rsid w:val="003E317A"/>
    <w:rsid w:val="003E41EB"/>
    <w:rsid w:val="003F1AE5"/>
    <w:rsid w:val="003F1E26"/>
    <w:rsid w:val="003F35FC"/>
    <w:rsid w:val="003F3E3F"/>
    <w:rsid w:val="004034D8"/>
    <w:rsid w:val="00405A43"/>
    <w:rsid w:val="004122D6"/>
    <w:rsid w:val="00412CC0"/>
    <w:rsid w:val="00414970"/>
    <w:rsid w:val="004242CC"/>
    <w:rsid w:val="004265C3"/>
    <w:rsid w:val="004275F5"/>
    <w:rsid w:val="00435919"/>
    <w:rsid w:val="004363C8"/>
    <w:rsid w:val="0044147E"/>
    <w:rsid w:val="00442E8D"/>
    <w:rsid w:val="00446707"/>
    <w:rsid w:val="00446A94"/>
    <w:rsid w:val="00454B5D"/>
    <w:rsid w:val="004558F8"/>
    <w:rsid w:val="00457291"/>
    <w:rsid w:val="00457C9B"/>
    <w:rsid w:val="00463BF6"/>
    <w:rsid w:val="00470B3F"/>
    <w:rsid w:val="00470B67"/>
    <w:rsid w:val="00471E56"/>
    <w:rsid w:val="00475587"/>
    <w:rsid w:val="004771EB"/>
    <w:rsid w:val="00482684"/>
    <w:rsid w:val="00485837"/>
    <w:rsid w:val="00491813"/>
    <w:rsid w:val="00495006"/>
    <w:rsid w:val="0049692A"/>
    <w:rsid w:val="004A498B"/>
    <w:rsid w:val="004A7587"/>
    <w:rsid w:val="004C39B5"/>
    <w:rsid w:val="004E2DDB"/>
    <w:rsid w:val="004E5C55"/>
    <w:rsid w:val="00503B7C"/>
    <w:rsid w:val="005045F6"/>
    <w:rsid w:val="005066D2"/>
    <w:rsid w:val="005135CA"/>
    <w:rsid w:val="005145A2"/>
    <w:rsid w:val="005172EA"/>
    <w:rsid w:val="0051775E"/>
    <w:rsid w:val="00520D63"/>
    <w:rsid w:val="00521FA3"/>
    <w:rsid w:val="00532820"/>
    <w:rsid w:val="0054519D"/>
    <w:rsid w:val="0054605C"/>
    <w:rsid w:val="005561E1"/>
    <w:rsid w:val="00581A0F"/>
    <w:rsid w:val="00586BFC"/>
    <w:rsid w:val="005938EE"/>
    <w:rsid w:val="005D3866"/>
    <w:rsid w:val="005D4CB2"/>
    <w:rsid w:val="005F4DE1"/>
    <w:rsid w:val="0060472F"/>
    <w:rsid w:val="006048ED"/>
    <w:rsid w:val="00622017"/>
    <w:rsid w:val="006370F7"/>
    <w:rsid w:val="00644EB0"/>
    <w:rsid w:val="00645BCF"/>
    <w:rsid w:val="006559CD"/>
    <w:rsid w:val="006636CD"/>
    <w:rsid w:val="00663B20"/>
    <w:rsid w:val="0066476D"/>
    <w:rsid w:val="00670057"/>
    <w:rsid w:val="00671CD5"/>
    <w:rsid w:val="00672C99"/>
    <w:rsid w:val="0067431F"/>
    <w:rsid w:val="0067613B"/>
    <w:rsid w:val="00676F12"/>
    <w:rsid w:val="0068174A"/>
    <w:rsid w:val="00681B3F"/>
    <w:rsid w:val="00681FDD"/>
    <w:rsid w:val="0068237D"/>
    <w:rsid w:val="0068799F"/>
    <w:rsid w:val="006906E9"/>
    <w:rsid w:val="0069096C"/>
    <w:rsid w:val="00694046"/>
    <w:rsid w:val="006B47BB"/>
    <w:rsid w:val="006B6B99"/>
    <w:rsid w:val="006B7FB4"/>
    <w:rsid w:val="006C1BD8"/>
    <w:rsid w:val="006C5723"/>
    <w:rsid w:val="006D19B1"/>
    <w:rsid w:val="006D2B69"/>
    <w:rsid w:val="006D665C"/>
    <w:rsid w:val="006E6548"/>
    <w:rsid w:val="006E670D"/>
    <w:rsid w:val="006F4830"/>
    <w:rsid w:val="00721C7E"/>
    <w:rsid w:val="00732C6B"/>
    <w:rsid w:val="00734602"/>
    <w:rsid w:val="00752DB2"/>
    <w:rsid w:val="00764F25"/>
    <w:rsid w:val="00765BF2"/>
    <w:rsid w:val="00766977"/>
    <w:rsid w:val="00771D19"/>
    <w:rsid w:val="007762E2"/>
    <w:rsid w:val="0078250C"/>
    <w:rsid w:val="00785B82"/>
    <w:rsid w:val="00790A1A"/>
    <w:rsid w:val="0079247F"/>
    <w:rsid w:val="00794D36"/>
    <w:rsid w:val="00795076"/>
    <w:rsid w:val="0079565D"/>
    <w:rsid w:val="007A6399"/>
    <w:rsid w:val="007A755D"/>
    <w:rsid w:val="007B6034"/>
    <w:rsid w:val="007B715C"/>
    <w:rsid w:val="007C027F"/>
    <w:rsid w:val="007C15E0"/>
    <w:rsid w:val="007C468A"/>
    <w:rsid w:val="007C54B5"/>
    <w:rsid w:val="007E0AF8"/>
    <w:rsid w:val="007E37E4"/>
    <w:rsid w:val="007E3B02"/>
    <w:rsid w:val="007E5D36"/>
    <w:rsid w:val="00805608"/>
    <w:rsid w:val="008063EA"/>
    <w:rsid w:val="00807338"/>
    <w:rsid w:val="00807856"/>
    <w:rsid w:val="00816987"/>
    <w:rsid w:val="00822C9D"/>
    <w:rsid w:val="008239A6"/>
    <w:rsid w:val="00823D7B"/>
    <w:rsid w:val="008361DC"/>
    <w:rsid w:val="00845D26"/>
    <w:rsid w:val="00846B27"/>
    <w:rsid w:val="00847960"/>
    <w:rsid w:val="00860F9F"/>
    <w:rsid w:val="00861391"/>
    <w:rsid w:val="0086296C"/>
    <w:rsid w:val="00866E99"/>
    <w:rsid w:val="00867BC9"/>
    <w:rsid w:val="00877457"/>
    <w:rsid w:val="008A684E"/>
    <w:rsid w:val="008B6990"/>
    <w:rsid w:val="008C3D56"/>
    <w:rsid w:val="008C4D2C"/>
    <w:rsid w:val="008C7245"/>
    <w:rsid w:val="008E04DC"/>
    <w:rsid w:val="008E7FB3"/>
    <w:rsid w:val="008F160C"/>
    <w:rsid w:val="008F342E"/>
    <w:rsid w:val="008F4ECD"/>
    <w:rsid w:val="00900A25"/>
    <w:rsid w:val="0090242A"/>
    <w:rsid w:val="009138AF"/>
    <w:rsid w:val="00916A8D"/>
    <w:rsid w:val="00917731"/>
    <w:rsid w:val="00921396"/>
    <w:rsid w:val="0092677D"/>
    <w:rsid w:val="0095264E"/>
    <w:rsid w:val="00956696"/>
    <w:rsid w:val="00956C1C"/>
    <w:rsid w:val="00960B5D"/>
    <w:rsid w:val="009620DB"/>
    <w:rsid w:val="00967517"/>
    <w:rsid w:val="00973444"/>
    <w:rsid w:val="0098207D"/>
    <w:rsid w:val="00985ECE"/>
    <w:rsid w:val="009861AC"/>
    <w:rsid w:val="0099150E"/>
    <w:rsid w:val="009944B8"/>
    <w:rsid w:val="009976AC"/>
    <w:rsid w:val="009A54D2"/>
    <w:rsid w:val="009E23AD"/>
    <w:rsid w:val="009E58AA"/>
    <w:rsid w:val="009F0BE1"/>
    <w:rsid w:val="009F5BED"/>
    <w:rsid w:val="00A00B0A"/>
    <w:rsid w:val="00A1162B"/>
    <w:rsid w:val="00A17DC0"/>
    <w:rsid w:val="00A21C46"/>
    <w:rsid w:val="00A23188"/>
    <w:rsid w:val="00A26018"/>
    <w:rsid w:val="00A328B6"/>
    <w:rsid w:val="00A33446"/>
    <w:rsid w:val="00A51119"/>
    <w:rsid w:val="00A56932"/>
    <w:rsid w:val="00A624C3"/>
    <w:rsid w:val="00A65993"/>
    <w:rsid w:val="00A71AAB"/>
    <w:rsid w:val="00A74354"/>
    <w:rsid w:val="00A77CB5"/>
    <w:rsid w:val="00A84743"/>
    <w:rsid w:val="00A9577F"/>
    <w:rsid w:val="00AA03B7"/>
    <w:rsid w:val="00AA56A2"/>
    <w:rsid w:val="00AA6D5E"/>
    <w:rsid w:val="00AB60A8"/>
    <w:rsid w:val="00AC2D20"/>
    <w:rsid w:val="00AC2FD4"/>
    <w:rsid w:val="00AC4225"/>
    <w:rsid w:val="00AC6058"/>
    <w:rsid w:val="00AD209B"/>
    <w:rsid w:val="00AD4E70"/>
    <w:rsid w:val="00AF1EEC"/>
    <w:rsid w:val="00AF2EBD"/>
    <w:rsid w:val="00AF38B4"/>
    <w:rsid w:val="00AF46FD"/>
    <w:rsid w:val="00AF57B7"/>
    <w:rsid w:val="00B05033"/>
    <w:rsid w:val="00B051B0"/>
    <w:rsid w:val="00B13935"/>
    <w:rsid w:val="00B15172"/>
    <w:rsid w:val="00B16A43"/>
    <w:rsid w:val="00B200D3"/>
    <w:rsid w:val="00B21CE9"/>
    <w:rsid w:val="00B511FD"/>
    <w:rsid w:val="00B561E1"/>
    <w:rsid w:val="00B80394"/>
    <w:rsid w:val="00B91A34"/>
    <w:rsid w:val="00B9350D"/>
    <w:rsid w:val="00BA04E9"/>
    <w:rsid w:val="00BA497C"/>
    <w:rsid w:val="00BA6D18"/>
    <w:rsid w:val="00BA750B"/>
    <w:rsid w:val="00BA7E1A"/>
    <w:rsid w:val="00BB5C69"/>
    <w:rsid w:val="00BB6F24"/>
    <w:rsid w:val="00BB7202"/>
    <w:rsid w:val="00BB75D4"/>
    <w:rsid w:val="00BC1180"/>
    <w:rsid w:val="00BC56CC"/>
    <w:rsid w:val="00BD1D8D"/>
    <w:rsid w:val="00BD1F01"/>
    <w:rsid w:val="00BD2747"/>
    <w:rsid w:val="00C13E80"/>
    <w:rsid w:val="00C20171"/>
    <w:rsid w:val="00C2062D"/>
    <w:rsid w:val="00C2346E"/>
    <w:rsid w:val="00C40763"/>
    <w:rsid w:val="00C65D1E"/>
    <w:rsid w:val="00C701E6"/>
    <w:rsid w:val="00C9363C"/>
    <w:rsid w:val="00C94DB1"/>
    <w:rsid w:val="00C96BEB"/>
    <w:rsid w:val="00CA0321"/>
    <w:rsid w:val="00CA65ED"/>
    <w:rsid w:val="00CB6403"/>
    <w:rsid w:val="00CB74BD"/>
    <w:rsid w:val="00CC46E3"/>
    <w:rsid w:val="00CC526D"/>
    <w:rsid w:val="00CF1516"/>
    <w:rsid w:val="00CF3FCE"/>
    <w:rsid w:val="00CF4850"/>
    <w:rsid w:val="00CF71AA"/>
    <w:rsid w:val="00D024CE"/>
    <w:rsid w:val="00D05F04"/>
    <w:rsid w:val="00D10F8C"/>
    <w:rsid w:val="00D15BA2"/>
    <w:rsid w:val="00D177B7"/>
    <w:rsid w:val="00D21016"/>
    <w:rsid w:val="00D226EE"/>
    <w:rsid w:val="00D3317B"/>
    <w:rsid w:val="00D34718"/>
    <w:rsid w:val="00D47615"/>
    <w:rsid w:val="00D51717"/>
    <w:rsid w:val="00D650A4"/>
    <w:rsid w:val="00D77B56"/>
    <w:rsid w:val="00D80CEE"/>
    <w:rsid w:val="00D82F79"/>
    <w:rsid w:val="00D918D8"/>
    <w:rsid w:val="00D92C11"/>
    <w:rsid w:val="00D92E56"/>
    <w:rsid w:val="00D959E1"/>
    <w:rsid w:val="00DA5713"/>
    <w:rsid w:val="00DA62A1"/>
    <w:rsid w:val="00DB02A9"/>
    <w:rsid w:val="00DB5074"/>
    <w:rsid w:val="00DB5A24"/>
    <w:rsid w:val="00DB601E"/>
    <w:rsid w:val="00DC19FD"/>
    <w:rsid w:val="00DC5310"/>
    <w:rsid w:val="00DD409C"/>
    <w:rsid w:val="00DE207A"/>
    <w:rsid w:val="00DE7D8C"/>
    <w:rsid w:val="00DF1A45"/>
    <w:rsid w:val="00DF46BE"/>
    <w:rsid w:val="00DF71DF"/>
    <w:rsid w:val="00DF7E5B"/>
    <w:rsid w:val="00E024FE"/>
    <w:rsid w:val="00E027B9"/>
    <w:rsid w:val="00E062DF"/>
    <w:rsid w:val="00E064E2"/>
    <w:rsid w:val="00E112FC"/>
    <w:rsid w:val="00E179F5"/>
    <w:rsid w:val="00E326FD"/>
    <w:rsid w:val="00E35F35"/>
    <w:rsid w:val="00E54ED7"/>
    <w:rsid w:val="00E610F8"/>
    <w:rsid w:val="00E65BCD"/>
    <w:rsid w:val="00E66083"/>
    <w:rsid w:val="00E7239C"/>
    <w:rsid w:val="00E72B8D"/>
    <w:rsid w:val="00E75FB2"/>
    <w:rsid w:val="00E81FA7"/>
    <w:rsid w:val="00E90218"/>
    <w:rsid w:val="00E914FF"/>
    <w:rsid w:val="00E948A8"/>
    <w:rsid w:val="00EA1B56"/>
    <w:rsid w:val="00EA3C33"/>
    <w:rsid w:val="00EB7094"/>
    <w:rsid w:val="00EC45C7"/>
    <w:rsid w:val="00EC6BD8"/>
    <w:rsid w:val="00EC785D"/>
    <w:rsid w:val="00EE5831"/>
    <w:rsid w:val="00EE657F"/>
    <w:rsid w:val="00F07584"/>
    <w:rsid w:val="00F10E8E"/>
    <w:rsid w:val="00F12A4D"/>
    <w:rsid w:val="00F15CE1"/>
    <w:rsid w:val="00F22EF7"/>
    <w:rsid w:val="00F265C9"/>
    <w:rsid w:val="00F2668F"/>
    <w:rsid w:val="00F41093"/>
    <w:rsid w:val="00F54957"/>
    <w:rsid w:val="00F55E93"/>
    <w:rsid w:val="00F76EF3"/>
    <w:rsid w:val="00F77B90"/>
    <w:rsid w:val="00F94263"/>
    <w:rsid w:val="00F961CB"/>
    <w:rsid w:val="00FA1AF4"/>
    <w:rsid w:val="00FD0B25"/>
    <w:rsid w:val="00FD3B76"/>
    <w:rsid w:val="00FD4031"/>
    <w:rsid w:val="00FE0FE5"/>
    <w:rsid w:val="00FF0055"/>
    <w:rsid w:val="00FF19EA"/>
    <w:rsid w:val="00FF46AB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2D587"/>
  <w15:chartTrackingRefBased/>
  <w15:docId w15:val="{5BE7A765-253B-4FED-BED9-55A0C7D7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96C"/>
    <w:pPr>
      <w:jc w:val="both"/>
    </w:pPr>
    <w:rPr>
      <w:rFonts w:ascii="Trebuchet MS" w:hAnsi="Trebuchet MS"/>
      <w:noProof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957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957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957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957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957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957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957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95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95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957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54957"/>
    <w:rPr>
      <w:caps/>
      <w:spacing w:val="15"/>
      <w:shd w:val="clear" w:color="auto" w:fill="E9F0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957"/>
    <w:rPr>
      <w:caps/>
      <w:color w:val="345C7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957"/>
    <w:rPr>
      <w:caps/>
      <w:color w:val="548AB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957"/>
    <w:rPr>
      <w:caps/>
      <w:color w:val="548AB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957"/>
    <w:rPr>
      <w:caps/>
      <w:color w:val="548AB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957"/>
    <w:rPr>
      <w:caps/>
      <w:color w:val="548AB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9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957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6E99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E99"/>
    <w:rPr>
      <w:rFonts w:asciiTheme="majorHAnsi" w:eastAsiaTheme="majorEastAsia" w:hAnsiTheme="majorHAnsi" w:cstheme="majorBidi"/>
      <w:caps/>
      <w:color w:val="94B6D2" w:themeColor="accent1"/>
      <w:spacing w:val="10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95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54957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495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957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54957"/>
    <w:pPr>
      <w:ind w:left="720"/>
      <w:contextualSpacing/>
    </w:pPr>
  </w:style>
  <w:style w:type="character" w:styleId="IntenseEmphasis">
    <w:name w:val="Intense Emphasis"/>
    <w:uiPriority w:val="21"/>
    <w:qFormat/>
    <w:rsid w:val="00F54957"/>
    <w:rPr>
      <w:b/>
      <w:bCs/>
      <w:caps/>
      <w:color w:val="345C7D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957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957"/>
    <w:rPr>
      <w:color w:val="94B6D2" w:themeColor="accent1"/>
      <w:sz w:val="24"/>
      <w:szCs w:val="24"/>
    </w:rPr>
  </w:style>
  <w:style w:type="character" w:styleId="IntenseReference">
    <w:name w:val="Intense Reference"/>
    <w:uiPriority w:val="32"/>
    <w:qFormat/>
    <w:rsid w:val="00F54957"/>
    <w:rPr>
      <w:b/>
      <w:bCs/>
      <w:i/>
      <w:iCs/>
      <w:caps/>
      <w:color w:val="94B6D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957"/>
    <w:rPr>
      <w:b/>
      <w:bCs/>
      <w:color w:val="548AB7" w:themeColor="accent1" w:themeShade="BF"/>
      <w:sz w:val="16"/>
      <w:szCs w:val="16"/>
    </w:rPr>
  </w:style>
  <w:style w:type="character" w:styleId="Strong">
    <w:name w:val="Strong"/>
    <w:uiPriority w:val="22"/>
    <w:qFormat/>
    <w:rsid w:val="00F54957"/>
    <w:rPr>
      <w:b/>
      <w:bCs/>
    </w:rPr>
  </w:style>
  <w:style w:type="character" w:styleId="Emphasis">
    <w:name w:val="Emphasis"/>
    <w:uiPriority w:val="20"/>
    <w:qFormat/>
    <w:rsid w:val="00F54957"/>
    <w:rPr>
      <w:caps/>
      <w:color w:val="345C7D" w:themeColor="accent1" w:themeShade="7F"/>
      <w:spacing w:val="5"/>
    </w:rPr>
  </w:style>
  <w:style w:type="paragraph" w:styleId="NoSpacing">
    <w:name w:val="No Spacing"/>
    <w:uiPriority w:val="1"/>
    <w:qFormat/>
    <w:rsid w:val="00F54957"/>
    <w:pPr>
      <w:spacing w:after="0" w:line="240" w:lineRule="auto"/>
    </w:pPr>
  </w:style>
  <w:style w:type="character" w:styleId="SubtleEmphasis">
    <w:name w:val="Subtle Emphasis"/>
    <w:uiPriority w:val="19"/>
    <w:qFormat/>
    <w:rsid w:val="00F54957"/>
    <w:rPr>
      <w:i/>
      <w:iCs/>
      <w:color w:val="345C7D" w:themeColor="accent1" w:themeShade="7F"/>
    </w:rPr>
  </w:style>
  <w:style w:type="character" w:styleId="SubtleReference">
    <w:name w:val="Subtle Reference"/>
    <w:uiPriority w:val="31"/>
    <w:qFormat/>
    <w:rsid w:val="00F54957"/>
    <w:rPr>
      <w:b/>
      <w:bCs/>
      <w:color w:val="94B6D2" w:themeColor="accent1"/>
    </w:rPr>
  </w:style>
  <w:style w:type="character" w:styleId="BookTitle">
    <w:name w:val="Book Title"/>
    <w:uiPriority w:val="33"/>
    <w:qFormat/>
    <w:rsid w:val="00F5495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95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4EC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CD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8F4ECD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CD"/>
    <w:rPr>
      <w:rFonts w:ascii="Trebuchet MS" w:hAnsi="Trebuchet MS"/>
    </w:rPr>
  </w:style>
  <w:style w:type="paragraph" w:customStyle="1" w:styleId="Default">
    <w:name w:val="Default"/>
    <w:rsid w:val="009A54D2"/>
    <w:pPr>
      <w:autoSpaceDE w:val="0"/>
      <w:autoSpaceDN w:val="0"/>
      <w:adjustRightInd w:val="0"/>
      <w:spacing w:before="0"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BA2"/>
    <w:rPr>
      <w:color w:val="0070C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B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64E2"/>
    <w:pPr>
      <w:spacing w:before="0" w:after="0" w:line="240" w:lineRule="auto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svg"/><Relationship Id="rId26" Type="http://schemas.openxmlformats.org/officeDocument/2006/relationships/image" Target="media/image14.sv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yperlink" Target="https://prosafe.org/index.php/en/joint-actions/current-actions/jaharp-2020-omnibu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hyperlink" Target="https://prosafe.org/index.php/en/horizontal-topics/article-15-reg-2019-1020" TargetMode="External"/><Relationship Id="rId20" Type="http://schemas.openxmlformats.org/officeDocument/2006/relationships/hyperlink" Target="https://prosafe.org/index.php/en/" TargetMode="External"/><Relationship Id="rId29" Type="http://schemas.openxmlformats.org/officeDocument/2006/relationships/hyperlink" Target="https://twitter.com/PROSAFE_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svg"/><Relationship Id="rId32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23" Type="http://schemas.openxmlformats.org/officeDocument/2006/relationships/image" Target="media/image11.png"/><Relationship Id="rId28" Type="http://schemas.openxmlformats.org/officeDocument/2006/relationships/hyperlink" Target="http://www.prosafe.org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nfo@prosafe.org" TargetMode="External"/><Relationship Id="rId31" Type="http://schemas.openxmlformats.org/officeDocument/2006/relationships/hyperlink" Target="https://be.linkedin.com/company/prosafe-product-safety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hyperlink" Target="http://www.prosafe.org" TargetMode="External"/><Relationship Id="rId30" Type="http://schemas.openxmlformats.org/officeDocument/2006/relationships/image" Target="media/image15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safe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8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0070C0"/>
      </a:hlink>
      <a:folHlink>
        <a:srgbClr val="70440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324029-e3a4-48cd-a4ff-1c1849582a95" xsi:nil="true"/>
    <lcf76f155ced4ddcb4097134ff3c332f xmlns="b893e431-d05c-420f-8458-3d9aecb522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B1C90E3612142BE815D24A41BBA1A" ma:contentTypeVersion="18" ma:contentTypeDescription="Create a new document." ma:contentTypeScope="" ma:versionID="224992652531a1c4762e48305301d94f">
  <xsd:schema xmlns:xsd="http://www.w3.org/2001/XMLSchema" xmlns:xs="http://www.w3.org/2001/XMLSchema" xmlns:p="http://schemas.microsoft.com/office/2006/metadata/properties" xmlns:ns2="b893e431-d05c-420f-8458-3d9aecb5222c" xmlns:ns3="19324029-e3a4-48cd-a4ff-1c1849582a95" targetNamespace="http://schemas.microsoft.com/office/2006/metadata/properties" ma:root="true" ma:fieldsID="d28285f2e43ccf772e2f06c657f74573" ns2:_="" ns3:_="">
    <xsd:import namespace="b893e431-d05c-420f-8458-3d9aecb5222c"/>
    <xsd:import namespace="19324029-e3a4-48cd-a4ff-1c1849582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3e431-d05c-420f-8458-3d9aecb52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c73204-b0ad-4694-a5ef-bbf8e63f9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4029-e3a4-48cd-a4ff-1c1849582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0ebf52-e1b5-4355-b770-d5f76ec42280}" ma:internalName="TaxCatchAll" ma:showField="CatchAllData" ma:web="19324029-e3a4-48cd-a4ff-1c1849582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E890F-DF22-4355-B227-F03D8DB3E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D60D4-FF73-44B2-A3DE-A9007980718B}">
  <ds:schemaRefs>
    <ds:schemaRef ds:uri="http://schemas.microsoft.com/office/2006/metadata/properties"/>
    <ds:schemaRef ds:uri="http://schemas.microsoft.com/office/infopath/2007/PartnerControls"/>
    <ds:schemaRef ds:uri="19324029-e3a4-48cd-a4ff-1c1849582a95"/>
    <ds:schemaRef ds:uri="b893e431-d05c-420f-8458-3d9aecb5222c"/>
  </ds:schemaRefs>
</ds:datastoreItem>
</file>

<file path=customXml/itemProps3.xml><?xml version="1.0" encoding="utf-8"?>
<ds:datastoreItem xmlns:ds="http://schemas.openxmlformats.org/officeDocument/2006/customXml" ds:itemID="{E27EB8D8-ED7D-43BB-946A-B054AD3B8B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D1753-D4A3-49E9-8C36-95E81787D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3e431-d05c-420f-8458-3d9aecb5222c"/>
    <ds:schemaRef ds:uri="19324029-e3a4-48cd-a4ff-1c1849582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Blandolino</dc:creator>
  <cp:keywords>, docId:1395E2E3CAF73C7A3259097A0365A3F4</cp:keywords>
  <dc:description/>
  <cp:lastModifiedBy>Теодора Немска-Дошева</cp:lastModifiedBy>
  <cp:revision>2</cp:revision>
  <dcterms:created xsi:type="dcterms:W3CDTF">2024-12-17T09:37:00Z</dcterms:created>
  <dcterms:modified xsi:type="dcterms:W3CDTF">2024-12-17T09:37:00Z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0x010100432B1C90E3612142BE815D24A41BBA1A</vt:lpwstr>
  </property>
  <property fmtid="{D5CDD505-2E9C-101B-9397-08002B2CF9AE}" pid="3" name="MediaServiceImageTags">
    <vt:lpwstr/>
  </property>
</Properties>
</file>