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823" w:rsidRPr="004B249B" w:rsidRDefault="005A4D4E">
      <w:pPr>
        <w:pStyle w:val="Heading3"/>
        <w:spacing w:after="321"/>
        <w:jc w:val="center"/>
        <w:rPr>
          <w:b/>
          <w:bCs/>
          <w:sz w:val="36"/>
          <w:szCs w:val="36"/>
          <w:lang w:val="bg-BG"/>
        </w:rPr>
      </w:pPr>
      <w:bookmarkStart w:id="0" w:name="_GoBack"/>
      <w:r w:rsidRPr="004B249B">
        <w:rPr>
          <w:b/>
          <w:bCs/>
          <w:sz w:val="36"/>
          <w:szCs w:val="36"/>
          <w:lang w:val="bg-BG"/>
        </w:rPr>
        <w:t>НАРЕДБА за излезлите от употреба моторни превозни средства</w:t>
      </w:r>
    </w:p>
    <w:p w:rsidR="009E5823" w:rsidRPr="004B249B" w:rsidRDefault="005A4D4E">
      <w:pPr>
        <w:spacing w:before="120"/>
        <w:ind w:firstLine="990"/>
        <w:jc w:val="both"/>
        <w:rPr>
          <w:lang w:val="bg-BG"/>
        </w:rPr>
      </w:pPr>
      <w:r w:rsidRPr="004B249B">
        <w:rPr>
          <w:lang w:val="bg-BG"/>
        </w:rPr>
        <w:t>Приета с ПМС № 11 от 15.01.2013 г., обн., ДВ, бр. 7 от 25.01.2013 г., в сила от 25.01.2013 г., изм. и доп., бр. 95 от 1.11.2013 г., в сила от 1.11.2013 г., изм., бр. 60 от 22.07.2014 г., в сила от 22.07.2014 г., бр. 57 от 28.07.2015 г., в сила от 28.07.201</w:t>
      </w:r>
      <w:r w:rsidRPr="004B249B">
        <w:rPr>
          <w:lang w:val="bg-BG"/>
        </w:rPr>
        <w:t xml:space="preserve">5 г., изм. и доп., бр. 30 от 15.04.2016 г., в сила от 16.06.2016 г., изм., бр. 9 от 26.01.2017 г., изм. и доп., бр. 47 от 5.06.2018 г., бр. 60 от 20.07.2018 г., бр. 37 от 21.04.2020 г., бр. 2 от 8.01.2021 г., бр. 100 от 16.12.2022 г., бр. 47 от 30.05.2023 </w:t>
      </w:r>
      <w:r w:rsidRPr="004B249B">
        <w:rPr>
          <w:lang w:val="bg-BG"/>
        </w:rPr>
        <w:t>г., в сила от 1.06.2023 г., бр. 61 от 29.07.2025 г.</w:t>
      </w:r>
    </w:p>
    <w:p w:rsidR="009E5823" w:rsidRPr="004B249B" w:rsidRDefault="005A4D4E">
      <w:pPr>
        <w:pStyle w:val="Heading3"/>
        <w:spacing w:after="321"/>
        <w:jc w:val="center"/>
        <w:rPr>
          <w:b/>
          <w:bCs/>
          <w:sz w:val="36"/>
          <w:szCs w:val="36"/>
          <w:lang w:val="bg-BG"/>
        </w:rPr>
      </w:pPr>
      <w:r w:rsidRPr="004B249B">
        <w:rPr>
          <w:b/>
          <w:bCs/>
          <w:sz w:val="36"/>
          <w:szCs w:val="36"/>
          <w:lang w:val="bg-BG"/>
        </w:rPr>
        <w:t>Глава първа</w:t>
      </w:r>
      <w:r w:rsidRPr="004B249B">
        <w:rPr>
          <w:b/>
          <w:bCs/>
          <w:sz w:val="36"/>
          <w:szCs w:val="36"/>
          <w:lang w:val="bg-BG"/>
        </w:rPr>
        <w:br/>
        <w:t>ОБЩИ ПОЛОЖЕНИЯ</w:t>
      </w:r>
    </w:p>
    <w:p w:rsidR="009E5823" w:rsidRPr="004B249B" w:rsidRDefault="005A4D4E">
      <w:pPr>
        <w:spacing w:before="120"/>
        <w:ind w:firstLine="990"/>
        <w:jc w:val="both"/>
        <w:rPr>
          <w:lang w:val="bg-BG"/>
        </w:rPr>
      </w:pPr>
      <w:r w:rsidRPr="004B249B">
        <w:rPr>
          <w:lang w:val="bg-BG"/>
        </w:rPr>
        <w:t>Чл. 1. (1) С наредбата се определят изискванията за събирането, транспортирането и третирането на излезлите от употреба моторни превозни средства (ИУМПС) и изискванията към пуск</w:t>
      </w:r>
      <w:r w:rsidRPr="004B249B">
        <w:rPr>
          <w:lang w:val="bg-BG"/>
        </w:rPr>
        <w:t>аните на пазара моторни превозни средства (МПС), материали и компоненти за тях.</w:t>
      </w:r>
    </w:p>
    <w:p w:rsidR="009E5823" w:rsidRPr="004B249B" w:rsidRDefault="005A4D4E">
      <w:pPr>
        <w:jc w:val="both"/>
        <w:rPr>
          <w:lang w:val="bg-BG"/>
        </w:rPr>
      </w:pPr>
      <w:r w:rsidRPr="004B249B">
        <w:rPr>
          <w:lang w:val="bg-BG"/>
        </w:rPr>
        <w:t>(2) Изискванията по ал. 1 се определят с цел:</w:t>
      </w:r>
    </w:p>
    <w:p w:rsidR="009E5823" w:rsidRPr="004B249B" w:rsidRDefault="005A4D4E">
      <w:pPr>
        <w:jc w:val="both"/>
        <w:rPr>
          <w:lang w:val="bg-BG"/>
        </w:rPr>
      </w:pPr>
      <w:r w:rsidRPr="004B249B">
        <w:rPr>
          <w:lang w:val="bg-BG"/>
        </w:rPr>
        <w:t>1. предотвратяване образуването на отпадъци от МПС;</w:t>
      </w:r>
    </w:p>
    <w:p w:rsidR="009E5823" w:rsidRPr="004B249B" w:rsidRDefault="005A4D4E">
      <w:pPr>
        <w:jc w:val="both"/>
        <w:rPr>
          <w:lang w:val="bg-BG"/>
        </w:rPr>
      </w:pPr>
      <w:r w:rsidRPr="004B249B">
        <w:rPr>
          <w:lang w:val="bg-BG"/>
        </w:rPr>
        <w:t>2. постигане на определените в чл. 8 нива за повторната употреба и рециклиране</w:t>
      </w:r>
      <w:r w:rsidRPr="004B249B">
        <w:rPr>
          <w:lang w:val="bg-BG"/>
        </w:rPr>
        <w:t>, повторна употреба и оползотворяване на ИУМПС, както и за ограничаване на обезвреждането им;</w:t>
      </w:r>
    </w:p>
    <w:p w:rsidR="009E5823" w:rsidRPr="004B249B" w:rsidRDefault="005A4D4E">
      <w:pPr>
        <w:jc w:val="both"/>
        <w:rPr>
          <w:lang w:val="bg-BG"/>
        </w:rPr>
      </w:pPr>
      <w:r w:rsidRPr="004B249B">
        <w:rPr>
          <w:lang w:val="bg-BG"/>
        </w:rPr>
        <w:t>3. предприемане на мерки от лицата, участващи в проектирането, производството, разпространението и потреблението на МПС, както и от лицата, които извършват дейнос</w:t>
      </w:r>
      <w:r w:rsidRPr="004B249B">
        <w:rPr>
          <w:lang w:val="bg-BG"/>
        </w:rPr>
        <w:t>ти с ИУМПС, за ограничаване вредното въздействие на МПС през целия им жизнен цикъл върху човешкото здраве и околната среда;</w:t>
      </w:r>
    </w:p>
    <w:p w:rsidR="009E5823" w:rsidRPr="004B249B" w:rsidRDefault="005A4D4E">
      <w:pPr>
        <w:jc w:val="both"/>
        <w:rPr>
          <w:lang w:val="bg-BG"/>
        </w:rPr>
      </w:pPr>
      <w:r w:rsidRPr="004B249B">
        <w:rPr>
          <w:lang w:val="bg-BG"/>
        </w:rPr>
        <w:t>4. случаите и условията за носене на отговорност от първоначалния причинител на ИУМПС по цялата верига от неговото събиране до трети</w:t>
      </w:r>
      <w:r w:rsidRPr="004B249B">
        <w:rPr>
          <w:lang w:val="bg-BG"/>
        </w:rPr>
        <w:t>рането му, както и за споделяне и прехвърляне на отговорността между лицата, участващи във веригата за събиране и третиране;</w:t>
      </w:r>
    </w:p>
    <w:p w:rsidR="009E5823" w:rsidRPr="004B249B" w:rsidRDefault="005A4D4E">
      <w:pPr>
        <w:jc w:val="both"/>
        <w:rPr>
          <w:lang w:val="bg-BG"/>
        </w:rPr>
      </w:pPr>
      <w:r w:rsidRPr="004B249B">
        <w:rPr>
          <w:lang w:val="bg-BG"/>
        </w:rPr>
        <w:t>5. мерките, които определят носенето на разширена отговорност от производителите, в т.ч. лицата, които пускат на пазара МПС.</w:t>
      </w:r>
    </w:p>
    <w:p w:rsidR="009E5823" w:rsidRPr="004B249B" w:rsidRDefault="005A4D4E">
      <w:pPr>
        <w:spacing w:before="120"/>
        <w:ind w:firstLine="990"/>
        <w:jc w:val="both"/>
        <w:rPr>
          <w:lang w:val="bg-BG"/>
        </w:rPr>
      </w:pPr>
      <w:r w:rsidRPr="004B249B">
        <w:rPr>
          <w:lang w:val="bg-BG"/>
        </w:rPr>
        <w:t>Чл. 2.</w:t>
      </w:r>
      <w:r w:rsidRPr="004B249B">
        <w:rPr>
          <w:lang w:val="bg-BG"/>
        </w:rPr>
        <w:t xml:space="preserve"> (1) Наредбата се прилага за:</w:t>
      </w:r>
    </w:p>
    <w:p w:rsidR="009E5823" w:rsidRPr="004B249B" w:rsidRDefault="005A4D4E">
      <w:pPr>
        <w:jc w:val="both"/>
        <w:rPr>
          <w:lang w:val="bg-BG"/>
        </w:rPr>
      </w:pPr>
      <w:r w:rsidRPr="004B249B">
        <w:rPr>
          <w:lang w:val="bg-BG"/>
        </w:rPr>
        <w:t>1. (изм. – ДВ, бр. 95 от 2013 г., в сила от 1.11.2013 г., изм. и доп., бр. 30 от 2016 г., в сила от 16.06.2016 г., изм., бр. 60 от 2018 г.) моторни превозни средства от категориите L, М1 и N1 по смисъла на чл. 149, ал. 1, т. 1</w:t>
      </w:r>
      <w:r w:rsidRPr="004B249B">
        <w:rPr>
          <w:lang w:val="bg-BG"/>
        </w:rPr>
        <w:t>, т. 2, буква "а" и т. 3, буква "а" от Закона за движението по пътищата (ЗДП);</w:t>
      </w:r>
    </w:p>
    <w:p w:rsidR="009E5823" w:rsidRPr="004B249B" w:rsidRDefault="005A4D4E">
      <w:pPr>
        <w:jc w:val="both"/>
        <w:rPr>
          <w:lang w:val="bg-BG"/>
        </w:rPr>
      </w:pPr>
      <w:r w:rsidRPr="004B249B">
        <w:rPr>
          <w:lang w:val="bg-BG"/>
        </w:rPr>
        <w:t>2. (нова – ДВ, бр. 60 от 2018 г.) моторни превозни средства от категориите М2, М3, N2 и N3 по смисъла на чл. 149, ал. 1, т. 2, букви "б" и "в" и т. 3, букви "б" и "в" от ЗДП;</w:t>
      </w:r>
    </w:p>
    <w:p w:rsidR="009E5823" w:rsidRPr="004B249B" w:rsidRDefault="005A4D4E">
      <w:pPr>
        <w:jc w:val="both"/>
        <w:rPr>
          <w:lang w:val="bg-BG"/>
        </w:rPr>
      </w:pPr>
      <w:r w:rsidRPr="004B249B">
        <w:rPr>
          <w:lang w:val="bg-BG"/>
        </w:rPr>
        <w:t>3.</w:t>
      </w:r>
      <w:r w:rsidRPr="004B249B">
        <w:rPr>
          <w:lang w:val="bg-BG"/>
        </w:rPr>
        <w:t xml:space="preserve"> (предишна т. 2, доп. – ДВ, бр. 60 от 2018 г.) излезли от употреба моторни превозни средства от категориите МПС по т. 1 и т. 2;</w:t>
      </w:r>
    </w:p>
    <w:p w:rsidR="009E5823" w:rsidRPr="004B249B" w:rsidRDefault="005A4D4E">
      <w:pPr>
        <w:jc w:val="both"/>
        <w:rPr>
          <w:lang w:val="bg-BG"/>
        </w:rPr>
      </w:pPr>
      <w:r w:rsidRPr="004B249B">
        <w:rPr>
          <w:lang w:val="bg-BG"/>
        </w:rPr>
        <w:t>4. (предишна т. 3, изм. – ДВ, бр. 60 от 2018 г.) компоненти и материали от МПС и ИУМПС по т. 1 - 3.</w:t>
      </w:r>
    </w:p>
    <w:p w:rsidR="009E5823" w:rsidRPr="004B249B" w:rsidRDefault="005A4D4E">
      <w:pPr>
        <w:jc w:val="both"/>
        <w:rPr>
          <w:lang w:val="bg-BG"/>
        </w:rPr>
      </w:pPr>
      <w:r w:rsidRPr="004B249B">
        <w:rPr>
          <w:lang w:val="bg-BG"/>
        </w:rPr>
        <w:t xml:space="preserve">(2) Наредбата се прилага за </w:t>
      </w:r>
      <w:r w:rsidRPr="004B249B">
        <w:rPr>
          <w:lang w:val="bg-BG"/>
        </w:rPr>
        <w:t xml:space="preserve">ИУМПС независимо от начина, по който МПС, от които те произлизат, са били обслужвани (поддържани) или ремонтирани по време на експлоатацията им и независимо от това, дали са били оборудвани с компоненти, доставени от производителя, или с други компоненти, </w:t>
      </w:r>
      <w:r w:rsidRPr="004B249B">
        <w:rPr>
          <w:lang w:val="bg-BG"/>
        </w:rPr>
        <w:t>чието монтиране като резервни части или части за подмяна съответства на нормативните изисквания.</w:t>
      </w:r>
    </w:p>
    <w:p w:rsidR="009E5823" w:rsidRPr="004B249B" w:rsidRDefault="005A4D4E">
      <w:pPr>
        <w:spacing w:before="120"/>
        <w:ind w:firstLine="990"/>
        <w:jc w:val="both"/>
        <w:rPr>
          <w:lang w:val="bg-BG"/>
        </w:rPr>
      </w:pPr>
      <w:r w:rsidRPr="004B249B">
        <w:rPr>
          <w:lang w:val="bg-BG"/>
        </w:rPr>
        <w:t>Чл. 3. (1) (Изм. – ДВ, бр. 95 от 2013 г., в сила от 1.11.2013 г., изм. и доп., бр. 30 от 2016 г., в сила от 16.06.2016 г., изм., бр. 60 от 2018 г.) За триколес</w:t>
      </w:r>
      <w:r w:rsidRPr="004B249B">
        <w:rPr>
          <w:lang w:val="bg-BG"/>
        </w:rPr>
        <w:t xml:space="preserve">ните МПС от категория L по </w:t>
      </w:r>
      <w:r w:rsidRPr="004B249B">
        <w:rPr>
          <w:lang w:val="bg-BG"/>
        </w:rPr>
        <w:lastRenderedPageBreak/>
        <w:t>смисъла на чл. 149, ал. 1, т. 1 от ЗДП се прилагат само изискванията на чл. 7, т. 1 – 3, чл. 17, 18 и 21.</w:t>
      </w:r>
    </w:p>
    <w:p w:rsidR="009E5823" w:rsidRPr="004B249B" w:rsidRDefault="005A4D4E">
      <w:pPr>
        <w:jc w:val="both"/>
        <w:rPr>
          <w:lang w:val="bg-BG"/>
        </w:rPr>
      </w:pPr>
      <w:r w:rsidRPr="004B249B">
        <w:rPr>
          <w:lang w:val="bg-BG"/>
        </w:rPr>
        <w:t>(2) За МПС със специално предназначение по смисъла на приложение № 1, част А, т. 5 от Наредба № 60 от 2009 г. за одобряване</w:t>
      </w:r>
      <w:r w:rsidRPr="004B249B">
        <w:rPr>
          <w:lang w:val="bg-BG"/>
        </w:rPr>
        <w:t xml:space="preserve"> типа на нови моторни превозни средства и техните ремаркета (обн., ДВ, бр. 40 от 2009 г.; изм., бр. 75 от 2012 г.), наричана по-нататък "Наредба № 60 от 2009 г.", не се прилагат изискванията на чл. 8.</w:t>
      </w:r>
    </w:p>
    <w:p w:rsidR="009E5823" w:rsidRPr="004B249B" w:rsidRDefault="005A4D4E">
      <w:pPr>
        <w:pStyle w:val="Heading3"/>
        <w:spacing w:after="321"/>
        <w:jc w:val="center"/>
        <w:rPr>
          <w:b/>
          <w:bCs/>
          <w:sz w:val="36"/>
          <w:szCs w:val="36"/>
          <w:lang w:val="bg-BG"/>
        </w:rPr>
      </w:pPr>
      <w:r w:rsidRPr="004B249B">
        <w:rPr>
          <w:b/>
          <w:bCs/>
          <w:sz w:val="36"/>
          <w:szCs w:val="36"/>
          <w:lang w:val="bg-BG"/>
        </w:rPr>
        <w:t>Глава втора</w:t>
      </w:r>
      <w:r w:rsidRPr="004B249B">
        <w:rPr>
          <w:b/>
          <w:bCs/>
          <w:sz w:val="36"/>
          <w:szCs w:val="36"/>
          <w:lang w:val="bg-BG"/>
        </w:rPr>
        <w:br/>
        <w:t>ИЗИСКВАНИЯ КЪМ ПУСКАНИТЕ НА ПАЗАРА МПС</w:t>
      </w:r>
    </w:p>
    <w:p w:rsidR="009E5823" w:rsidRPr="004B249B" w:rsidRDefault="005A4D4E">
      <w:pPr>
        <w:spacing w:before="120"/>
        <w:ind w:firstLine="990"/>
        <w:jc w:val="both"/>
        <w:rPr>
          <w:lang w:val="bg-BG"/>
        </w:rPr>
      </w:pPr>
      <w:r w:rsidRPr="004B249B">
        <w:rPr>
          <w:lang w:val="bg-BG"/>
        </w:rPr>
        <w:t xml:space="preserve">Чл. </w:t>
      </w:r>
      <w:r w:rsidRPr="004B249B">
        <w:rPr>
          <w:lang w:val="bg-BG"/>
        </w:rPr>
        <w:t>4. Производителите на МПС при проектирането и производството им съгласувано с производителите на материали и компоненти за тях предприемат мерки за:</w:t>
      </w:r>
    </w:p>
    <w:p w:rsidR="009E5823" w:rsidRPr="004B249B" w:rsidRDefault="005A4D4E">
      <w:pPr>
        <w:jc w:val="both"/>
        <w:rPr>
          <w:lang w:val="bg-BG"/>
        </w:rPr>
      </w:pPr>
      <w:r w:rsidRPr="004B249B">
        <w:rPr>
          <w:lang w:val="bg-BG"/>
        </w:rPr>
        <w:t>1. намаляване образуването на отпадъци от МПС;</w:t>
      </w:r>
    </w:p>
    <w:p w:rsidR="009E5823" w:rsidRPr="004B249B" w:rsidRDefault="005A4D4E">
      <w:pPr>
        <w:jc w:val="both"/>
        <w:rPr>
          <w:lang w:val="bg-BG"/>
        </w:rPr>
      </w:pPr>
      <w:r w:rsidRPr="004B249B">
        <w:rPr>
          <w:lang w:val="bg-BG"/>
        </w:rPr>
        <w:t>2. ограничаване използването на опасни вещества, доколкото е</w:t>
      </w:r>
      <w:r w:rsidRPr="004B249B">
        <w:rPr>
          <w:lang w:val="bg-BG"/>
        </w:rPr>
        <w:t xml:space="preserve"> технически възможно, с цел предотвратяване на неблагоприятното им въздействие върху околната среда, улесняване на рециклирането и ограничаване на обезвреждането им;</w:t>
      </w:r>
    </w:p>
    <w:p w:rsidR="009E5823" w:rsidRPr="004B249B" w:rsidRDefault="005A4D4E">
      <w:pPr>
        <w:jc w:val="both"/>
        <w:rPr>
          <w:lang w:val="bg-BG"/>
        </w:rPr>
      </w:pPr>
      <w:r w:rsidRPr="004B249B">
        <w:rPr>
          <w:lang w:val="bg-BG"/>
        </w:rPr>
        <w:t>3. улесняване разкомплектуването на ИУМПС, повторната употреба, оползотворяването и по-спе</w:t>
      </w:r>
      <w:r w:rsidRPr="004B249B">
        <w:rPr>
          <w:lang w:val="bg-BG"/>
        </w:rPr>
        <w:t>циално рециклирането на техните компоненти и материали;</w:t>
      </w:r>
    </w:p>
    <w:p w:rsidR="009E5823" w:rsidRPr="004B249B" w:rsidRDefault="005A4D4E">
      <w:pPr>
        <w:jc w:val="both"/>
        <w:rPr>
          <w:lang w:val="bg-BG"/>
        </w:rPr>
      </w:pPr>
      <w:r w:rsidRPr="004B249B">
        <w:rPr>
          <w:lang w:val="bg-BG"/>
        </w:rPr>
        <w:t>4. влагане на по-голямо количество рециклирани материали при производството на МПС.</w:t>
      </w:r>
    </w:p>
    <w:p w:rsidR="009E5823" w:rsidRPr="004B249B" w:rsidRDefault="005A4D4E">
      <w:pPr>
        <w:spacing w:before="120"/>
        <w:ind w:firstLine="990"/>
        <w:jc w:val="both"/>
        <w:rPr>
          <w:lang w:val="bg-BG"/>
        </w:rPr>
      </w:pPr>
      <w:r w:rsidRPr="004B249B">
        <w:rPr>
          <w:lang w:val="bg-BG"/>
        </w:rPr>
        <w:t>Чл. 5. (1) Забранява се пускането на пазара на материали и компоненти за МПС, съдържащи олово, живак, кадмий и шеств</w:t>
      </w:r>
      <w:r w:rsidRPr="004B249B">
        <w:rPr>
          <w:lang w:val="bg-BG"/>
        </w:rPr>
        <w:t>алентен хром, с изключение на тези по приложение № 1.</w:t>
      </w:r>
    </w:p>
    <w:p w:rsidR="009E5823" w:rsidRPr="004B249B" w:rsidRDefault="005A4D4E">
      <w:pPr>
        <w:jc w:val="both"/>
        <w:rPr>
          <w:lang w:val="bg-BG"/>
        </w:rPr>
      </w:pPr>
      <w:r w:rsidRPr="004B249B">
        <w:rPr>
          <w:lang w:val="bg-BG"/>
        </w:rPr>
        <w:t>(2) Лица, които пускат на пазара материали и компоненти за МПС, обозначени със знак "Х" в приложение № 1, ги етикетират или обозначават по друг подходящ начин.</w:t>
      </w:r>
    </w:p>
    <w:p w:rsidR="009E5823" w:rsidRPr="004B249B" w:rsidRDefault="005A4D4E">
      <w:pPr>
        <w:spacing w:before="120"/>
        <w:ind w:firstLine="990"/>
        <w:jc w:val="both"/>
        <w:rPr>
          <w:lang w:val="bg-BG"/>
        </w:rPr>
      </w:pPr>
      <w:r w:rsidRPr="004B249B">
        <w:rPr>
          <w:lang w:val="bg-BG"/>
        </w:rPr>
        <w:t>Чл. 6. (1) Производителите на МПС съгласув</w:t>
      </w:r>
      <w:r w:rsidRPr="004B249B">
        <w:rPr>
          <w:lang w:val="bg-BG"/>
        </w:rPr>
        <w:t>ано с производителите на материали и компоненти за тях обозначават компонентите и материалите, които могат да бъдат отделени при разкомплектуване на ИУМПС, с цел улесняване на повторното им използване и/или рециклиране.</w:t>
      </w:r>
    </w:p>
    <w:p w:rsidR="009E5823" w:rsidRPr="004B249B" w:rsidRDefault="005A4D4E">
      <w:pPr>
        <w:jc w:val="both"/>
        <w:rPr>
          <w:lang w:val="bg-BG"/>
        </w:rPr>
      </w:pPr>
      <w:r w:rsidRPr="004B249B">
        <w:rPr>
          <w:lang w:val="bg-BG"/>
        </w:rPr>
        <w:t>(2) Обозначаването по ал. 1 се поставя видимо, четливо и незаличимо.</w:t>
      </w:r>
    </w:p>
    <w:p w:rsidR="009E5823" w:rsidRPr="004B249B" w:rsidRDefault="005A4D4E">
      <w:pPr>
        <w:jc w:val="both"/>
        <w:rPr>
          <w:lang w:val="bg-BG"/>
        </w:rPr>
      </w:pPr>
      <w:r w:rsidRPr="004B249B">
        <w:rPr>
          <w:lang w:val="bg-BG"/>
        </w:rPr>
        <w:t>(3) Пластмасовите компоненти и материали за МПС с тегло, по-голямо от 100 грама, се обозначават, като се прилагат изискванията на следните стандарти:</w:t>
      </w:r>
    </w:p>
    <w:p w:rsidR="009E5823" w:rsidRPr="004B249B" w:rsidRDefault="005A4D4E">
      <w:pPr>
        <w:jc w:val="both"/>
        <w:rPr>
          <w:lang w:val="bg-BG"/>
        </w:rPr>
      </w:pPr>
      <w:r w:rsidRPr="004B249B">
        <w:rPr>
          <w:lang w:val="bg-BG"/>
        </w:rPr>
        <w:t>1. БДС EN ISO 1043-1:2012 - "Пластмаси - означения и съкратени термини. Част 1: Основни полимери и техните специални характеристики (ISO 1043-1:2011)";</w:t>
      </w:r>
    </w:p>
    <w:p w:rsidR="009E5823" w:rsidRPr="004B249B" w:rsidRDefault="005A4D4E">
      <w:pPr>
        <w:jc w:val="both"/>
        <w:rPr>
          <w:lang w:val="bg-BG"/>
        </w:rPr>
      </w:pPr>
      <w:r w:rsidRPr="004B249B">
        <w:rPr>
          <w:lang w:val="bg-BG"/>
        </w:rPr>
        <w:t>2. БДС EN ISO 1043-2:2012 - "Пластмаси - означения и съкратени термини. Част 2: Пълнители и усилващи мат</w:t>
      </w:r>
      <w:r w:rsidRPr="004B249B">
        <w:rPr>
          <w:lang w:val="bg-BG"/>
        </w:rPr>
        <w:t>ериали (ISO 1043-2:2011)";</w:t>
      </w:r>
    </w:p>
    <w:p w:rsidR="009E5823" w:rsidRPr="004B249B" w:rsidRDefault="005A4D4E">
      <w:pPr>
        <w:jc w:val="both"/>
        <w:rPr>
          <w:lang w:val="bg-BG"/>
        </w:rPr>
      </w:pPr>
      <w:r w:rsidRPr="004B249B">
        <w:rPr>
          <w:lang w:val="bg-BG"/>
        </w:rPr>
        <w:t>3. БДС EN ISO 11469:2003 Пластмаси - "Обща идентификация и маркировка на продукти и пластмасови материали (ISO 11469:2000)".</w:t>
      </w:r>
    </w:p>
    <w:p w:rsidR="009E5823" w:rsidRPr="004B249B" w:rsidRDefault="005A4D4E">
      <w:pPr>
        <w:jc w:val="both"/>
        <w:rPr>
          <w:lang w:val="bg-BG"/>
        </w:rPr>
      </w:pPr>
      <w:r w:rsidRPr="004B249B">
        <w:rPr>
          <w:lang w:val="bg-BG"/>
        </w:rPr>
        <w:t>(4) Еластичните компоненти и материали за МПС с тегло, по-голямо от 200 грама, се обозначават, като се п</w:t>
      </w:r>
      <w:r w:rsidRPr="004B249B">
        <w:rPr>
          <w:lang w:val="bg-BG"/>
        </w:rPr>
        <w:t>рилага БДС ISO 1629:2006 - "Каучук и латекс. Номенклатура".</w:t>
      </w:r>
    </w:p>
    <w:p w:rsidR="009E5823" w:rsidRPr="004B249B" w:rsidRDefault="005A4D4E">
      <w:pPr>
        <w:jc w:val="both"/>
        <w:rPr>
          <w:lang w:val="bg-BG"/>
        </w:rPr>
      </w:pPr>
      <w:r w:rsidRPr="004B249B">
        <w:rPr>
          <w:lang w:val="bg-BG"/>
        </w:rPr>
        <w:t>(5) Разпоредбите на ал. 1 не се прилагат за обозначаване на гумите на МПС.</w:t>
      </w:r>
    </w:p>
    <w:p w:rsidR="009E5823" w:rsidRPr="004B249B" w:rsidRDefault="005A4D4E">
      <w:pPr>
        <w:pStyle w:val="Heading3"/>
        <w:spacing w:after="321"/>
        <w:jc w:val="center"/>
        <w:rPr>
          <w:b/>
          <w:bCs/>
          <w:sz w:val="36"/>
          <w:szCs w:val="36"/>
          <w:lang w:val="bg-BG"/>
        </w:rPr>
      </w:pPr>
      <w:r w:rsidRPr="004B249B">
        <w:rPr>
          <w:b/>
          <w:bCs/>
          <w:sz w:val="36"/>
          <w:szCs w:val="36"/>
          <w:lang w:val="bg-BG"/>
        </w:rPr>
        <w:t>Глава трета</w:t>
      </w:r>
      <w:r w:rsidRPr="004B249B">
        <w:rPr>
          <w:b/>
          <w:bCs/>
          <w:sz w:val="36"/>
          <w:szCs w:val="36"/>
          <w:lang w:val="bg-BG"/>
        </w:rPr>
        <w:br/>
        <w:t>ЗАДЪЛЖЕНИЯ НА ИКОНОМИЧЕСКИТЕ ОПЕРАТОРИ</w:t>
      </w:r>
    </w:p>
    <w:p w:rsidR="009E5823" w:rsidRPr="004B249B" w:rsidRDefault="005A4D4E">
      <w:pPr>
        <w:pStyle w:val="Heading3"/>
        <w:spacing w:after="321"/>
        <w:jc w:val="center"/>
        <w:rPr>
          <w:b/>
          <w:bCs/>
          <w:sz w:val="36"/>
          <w:szCs w:val="36"/>
          <w:lang w:val="bg-BG"/>
        </w:rPr>
      </w:pPr>
      <w:r w:rsidRPr="004B249B">
        <w:rPr>
          <w:b/>
          <w:bCs/>
          <w:sz w:val="36"/>
          <w:szCs w:val="36"/>
          <w:lang w:val="bg-BG"/>
        </w:rPr>
        <w:t>Раздел I</w:t>
      </w:r>
      <w:r w:rsidRPr="004B249B">
        <w:rPr>
          <w:b/>
          <w:bCs/>
          <w:sz w:val="36"/>
          <w:szCs w:val="36"/>
          <w:lang w:val="bg-BG"/>
        </w:rPr>
        <w:br/>
        <w:t>Общи разпоредби</w:t>
      </w:r>
    </w:p>
    <w:p w:rsidR="009E5823" w:rsidRPr="004B249B" w:rsidRDefault="005A4D4E">
      <w:pPr>
        <w:spacing w:before="120"/>
        <w:ind w:firstLine="990"/>
        <w:jc w:val="both"/>
        <w:rPr>
          <w:lang w:val="bg-BG"/>
        </w:rPr>
      </w:pPr>
      <w:r w:rsidRPr="004B249B">
        <w:rPr>
          <w:lang w:val="bg-BG"/>
        </w:rPr>
        <w:t>Чл. 7. Икономическите оператори съобразно пре</w:t>
      </w:r>
      <w:r w:rsidRPr="004B249B">
        <w:rPr>
          <w:lang w:val="bg-BG"/>
        </w:rPr>
        <w:t>дмета си на дейност отговарят за:</w:t>
      </w:r>
    </w:p>
    <w:p w:rsidR="009E5823" w:rsidRPr="004B249B" w:rsidRDefault="005A4D4E">
      <w:pPr>
        <w:jc w:val="both"/>
        <w:rPr>
          <w:lang w:val="bg-BG"/>
        </w:rPr>
      </w:pPr>
      <w:r w:rsidRPr="004B249B">
        <w:rPr>
          <w:lang w:val="bg-BG"/>
        </w:rPr>
        <w:lastRenderedPageBreak/>
        <w:t>1. създаването и функционирането на системи за събиране на всички ИУМПС на територията на страната и доколкото е технически възможно - на използваните части, отстранени като отпадък при ремонт на МПС;</w:t>
      </w:r>
    </w:p>
    <w:p w:rsidR="009E5823" w:rsidRPr="004B249B" w:rsidRDefault="005A4D4E">
      <w:pPr>
        <w:jc w:val="both"/>
        <w:rPr>
          <w:lang w:val="bg-BG"/>
        </w:rPr>
      </w:pPr>
      <w:r w:rsidRPr="004B249B">
        <w:rPr>
          <w:lang w:val="bg-BG"/>
        </w:rPr>
        <w:t>2. изграждането и фун</w:t>
      </w:r>
      <w:r w:rsidRPr="004B249B">
        <w:rPr>
          <w:lang w:val="bg-BG"/>
        </w:rPr>
        <w:t>кционирането на площадки за събиране и съхраняване и на центрове за разкомплектуване на ИУМПС, отговарящи на минималните технически изисквания по приложение № 3;</w:t>
      </w:r>
    </w:p>
    <w:p w:rsidR="009E5823" w:rsidRPr="004B249B" w:rsidRDefault="005A4D4E">
      <w:pPr>
        <w:jc w:val="both"/>
        <w:rPr>
          <w:lang w:val="bg-BG"/>
        </w:rPr>
      </w:pPr>
      <w:r w:rsidRPr="004B249B">
        <w:rPr>
          <w:lang w:val="bg-BG"/>
        </w:rPr>
        <w:t>3. предаването на всички ИУМПС на площадките за събиране и съхраняване или в центровете за раз</w:t>
      </w:r>
      <w:r w:rsidRPr="004B249B">
        <w:rPr>
          <w:lang w:val="bg-BG"/>
        </w:rPr>
        <w:t>комплектуване;</w:t>
      </w:r>
    </w:p>
    <w:p w:rsidR="009E5823" w:rsidRPr="004B249B" w:rsidRDefault="005A4D4E">
      <w:pPr>
        <w:jc w:val="both"/>
        <w:rPr>
          <w:lang w:val="bg-BG"/>
        </w:rPr>
      </w:pPr>
      <w:r w:rsidRPr="004B249B">
        <w:rPr>
          <w:lang w:val="bg-BG"/>
        </w:rPr>
        <w:t>4. разкомплектуването на приетите ИУМПС в центровете за разкомплектуване.</w:t>
      </w:r>
    </w:p>
    <w:p w:rsidR="009E5823" w:rsidRPr="004B249B" w:rsidRDefault="005A4D4E">
      <w:pPr>
        <w:spacing w:before="120"/>
        <w:ind w:firstLine="990"/>
        <w:jc w:val="both"/>
        <w:rPr>
          <w:lang w:val="bg-BG"/>
        </w:rPr>
      </w:pPr>
      <w:r w:rsidRPr="004B249B">
        <w:rPr>
          <w:lang w:val="bg-BG"/>
        </w:rPr>
        <w:t>Чл. 8. (1) (Изм. – ДВ, бр. 2 от 2021 г.) Икономическите оператори съобразно предмета си на дейност са длъжни да осигурят приемането на площадки за събиране и съхранява</w:t>
      </w:r>
      <w:r w:rsidRPr="004B249B">
        <w:rPr>
          <w:lang w:val="bg-BG"/>
        </w:rPr>
        <w:t>не или в центрове за разкомплектуване на цялото количество ИУМПС, образувани в страната през текущата година, и да ги третират съгласно йерархията на отпадъците при спазване на изискванията на чл. 6 от Закона за управление на отпадъците.</w:t>
      </w:r>
    </w:p>
    <w:p w:rsidR="009E5823" w:rsidRPr="004B249B" w:rsidRDefault="005A4D4E">
      <w:pPr>
        <w:jc w:val="both"/>
        <w:rPr>
          <w:lang w:val="bg-BG"/>
        </w:rPr>
      </w:pPr>
      <w:r w:rsidRPr="004B249B">
        <w:rPr>
          <w:lang w:val="bg-BG"/>
        </w:rPr>
        <w:t xml:space="preserve">(2) Лицата по ал. </w:t>
      </w:r>
      <w:r w:rsidRPr="004B249B">
        <w:rPr>
          <w:lang w:val="bg-BG"/>
        </w:rPr>
        <w:t>1 предприемат мерки за поетапно постигане на следните цели:</w:t>
      </w:r>
    </w:p>
    <w:p w:rsidR="009E5823" w:rsidRPr="004B249B" w:rsidRDefault="005A4D4E">
      <w:pPr>
        <w:jc w:val="both"/>
        <w:rPr>
          <w:lang w:val="bg-BG"/>
        </w:rPr>
      </w:pPr>
      <w:r w:rsidRPr="004B249B">
        <w:rPr>
          <w:lang w:val="bg-BG"/>
        </w:rPr>
        <w:t>1. (доп. – ДВ, бр. 60 от 2018 г., изм., бр. 2 от 2021 г.) ниво на повторна употреба и оползотворяване, не по-ниско от 96 на сто от теглото на всяко ИУМПС по чл. 2, ал. 1, т. 1, прието по ал. 1;</w:t>
      </w:r>
    </w:p>
    <w:p w:rsidR="009E5823" w:rsidRPr="004B249B" w:rsidRDefault="005A4D4E">
      <w:pPr>
        <w:jc w:val="both"/>
        <w:rPr>
          <w:lang w:val="bg-BG"/>
        </w:rPr>
      </w:pPr>
      <w:r w:rsidRPr="004B249B">
        <w:rPr>
          <w:lang w:val="bg-BG"/>
        </w:rPr>
        <w:t>2.</w:t>
      </w:r>
      <w:r w:rsidRPr="004B249B">
        <w:rPr>
          <w:lang w:val="bg-BG"/>
        </w:rPr>
        <w:t xml:space="preserve"> (доп. – ДВ, бр. 60 от 2018 г.) ниво на повторна употреба и рециклиране, не по-ниско от 85 на сто от теглото на всяко ИУМПС по чл. 2, ал. 1, т. 1, прието по ал. 1;</w:t>
      </w:r>
    </w:p>
    <w:p w:rsidR="009E5823" w:rsidRPr="004B249B" w:rsidRDefault="005A4D4E">
      <w:pPr>
        <w:jc w:val="both"/>
        <w:rPr>
          <w:lang w:val="bg-BG"/>
        </w:rPr>
      </w:pPr>
      <w:r w:rsidRPr="004B249B">
        <w:rPr>
          <w:lang w:val="bg-BG"/>
        </w:rPr>
        <w:t>3. (нова – ДВ, бр. 60 от 2018 г.) ниво на повторна употреба и оползотворяване не по-ниско от</w:t>
      </w:r>
      <w:r w:rsidRPr="004B249B">
        <w:rPr>
          <w:lang w:val="bg-BG"/>
        </w:rPr>
        <w:t xml:space="preserve"> 96 на сто от теглото на всяко ИУМПС по чл. 2, ал. 1, т. 2, прието по ал. 1;</w:t>
      </w:r>
    </w:p>
    <w:p w:rsidR="009E5823" w:rsidRPr="004B249B" w:rsidRDefault="005A4D4E">
      <w:pPr>
        <w:jc w:val="both"/>
        <w:rPr>
          <w:lang w:val="bg-BG"/>
        </w:rPr>
      </w:pPr>
      <w:r w:rsidRPr="004B249B">
        <w:rPr>
          <w:lang w:val="bg-BG"/>
        </w:rPr>
        <w:t xml:space="preserve">4. (нова – ДВ, бр. 60 от 2018 г.) ниво на повторна употреба и рециклиране не по-ниско от 90 на сто от теглото на всяко ИУМПС по чл. 2, ал. 1, т. 2 от категории М2 и М3, прието по </w:t>
      </w:r>
      <w:r w:rsidRPr="004B249B">
        <w:rPr>
          <w:lang w:val="bg-BG"/>
        </w:rPr>
        <w:t>ал. 1;</w:t>
      </w:r>
    </w:p>
    <w:p w:rsidR="009E5823" w:rsidRPr="004B249B" w:rsidRDefault="005A4D4E">
      <w:pPr>
        <w:jc w:val="both"/>
        <w:rPr>
          <w:lang w:val="bg-BG"/>
        </w:rPr>
      </w:pPr>
      <w:r w:rsidRPr="004B249B">
        <w:rPr>
          <w:lang w:val="bg-BG"/>
        </w:rPr>
        <w:t>5. (нова – ДВ, бр. 60 от 2018 г.) ниво на повторна употреба и рециклиране не по-ниско от 94 на сто от теглото на всяко ИУМПС по чл. 2, ал. 1, т. 2 от категории N2, N3 и G, прието по ал. 1.</w:t>
      </w:r>
    </w:p>
    <w:p w:rsidR="009E5823" w:rsidRPr="004B249B" w:rsidRDefault="005A4D4E">
      <w:pPr>
        <w:jc w:val="both"/>
        <w:rPr>
          <w:lang w:val="bg-BG"/>
        </w:rPr>
      </w:pPr>
      <w:r w:rsidRPr="004B249B">
        <w:rPr>
          <w:lang w:val="bg-BG"/>
        </w:rPr>
        <w:t>(3) (Нова – ДВ, бр. 2 от 2021 г., отм., бр. 100 от 2022 г.).</w:t>
      </w:r>
      <w:r w:rsidRPr="004B249B">
        <w:rPr>
          <w:lang w:val="bg-BG"/>
        </w:rPr>
        <w:t xml:space="preserve"> </w:t>
      </w:r>
    </w:p>
    <w:p w:rsidR="009E5823" w:rsidRPr="004B249B" w:rsidRDefault="005A4D4E">
      <w:pPr>
        <w:jc w:val="both"/>
        <w:rPr>
          <w:lang w:val="bg-BG"/>
        </w:rPr>
      </w:pPr>
      <w:r w:rsidRPr="004B249B">
        <w:rPr>
          <w:lang w:val="bg-BG"/>
        </w:rPr>
        <w:t xml:space="preserve">(4) (Изм. – ДВ, бр. 60 от 2018 г., предишна ал. 3, бр. 2 от 2021 г., отм., бр. 100 от 2022 г.). </w:t>
      </w:r>
    </w:p>
    <w:p w:rsidR="009E5823" w:rsidRPr="004B249B" w:rsidRDefault="005A4D4E">
      <w:pPr>
        <w:jc w:val="both"/>
        <w:rPr>
          <w:lang w:val="bg-BG"/>
        </w:rPr>
      </w:pPr>
      <w:r w:rsidRPr="004B249B">
        <w:rPr>
          <w:lang w:val="bg-BG"/>
        </w:rPr>
        <w:t>(5) (Изм. – ДВ, бр. 60 от 2018 г., предишна ал. 4, бр. 2 от 2021 г.) Количеството ИУМПС (брой), необходимо за постигане на целите по ал. 2, т. 1 и 2 от всяко</w:t>
      </w:r>
      <w:r w:rsidRPr="004B249B">
        <w:rPr>
          <w:lang w:val="bg-BG"/>
        </w:rPr>
        <w:t xml:space="preserve"> лице, което пуска на пазара МПС, се изчислява по формулата по приложение № 2.</w:t>
      </w:r>
    </w:p>
    <w:p w:rsidR="009E5823" w:rsidRPr="004B249B" w:rsidRDefault="005A4D4E">
      <w:pPr>
        <w:jc w:val="both"/>
        <w:rPr>
          <w:lang w:val="bg-BG"/>
        </w:rPr>
      </w:pPr>
      <w:r w:rsidRPr="004B249B">
        <w:rPr>
          <w:lang w:val="bg-BG"/>
        </w:rPr>
        <w:t>(6) (Нова – ДВ, бр. 60 от 2018 г., предишна ал. 5, бр. 2 от 2021 г.) Количеството ИУМПС (брой), необходимо за постигане на целите по ал. 2, т. 3 – 5 от всяко лице, което пуска н</w:t>
      </w:r>
      <w:r w:rsidRPr="004B249B">
        <w:rPr>
          <w:lang w:val="bg-BG"/>
        </w:rPr>
        <w:t>а пазара МПС, се изчислява по формулата по приложение № 2а.</w:t>
      </w:r>
    </w:p>
    <w:p w:rsidR="009E5823" w:rsidRPr="004B249B" w:rsidRDefault="005A4D4E">
      <w:pPr>
        <w:jc w:val="both"/>
        <w:rPr>
          <w:lang w:val="bg-BG"/>
        </w:rPr>
      </w:pPr>
      <w:r w:rsidRPr="004B249B">
        <w:rPr>
          <w:lang w:val="bg-BG"/>
        </w:rPr>
        <w:t>(7) (Предишна ал. 5 – ДВ, бр. 60 от 2018 г., предишна ал. 6, бр. 2 от 2021 г., изм., бр. 100 от 2022 г.) При изчисленията по ал. 5 и 6 не се отчита броят на изнесените, изпратените от страната към</w:t>
      </w:r>
      <w:r w:rsidRPr="004B249B">
        <w:rPr>
          <w:lang w:val="bg-BG"/>
        </w:rPr>
        <w:t xml:space="preserve"> територията на друга държава - членка на Европейския съюз (ЕС), МПС с прекратена регистрация с цел повторна употреба и броят на откраднатите МПС.</w:t>
      </w:r>
    </w:p>
    <w:p w:rsidR="009E5823" w:rsidRPr="004B249B" w:rsidRDefault="005A4D4E">
      <w:pPr>
        <w:spacing w:before="120"/>
        <w:ind w:firstLine="990"/>
        <w:jc w:val="both"/>
        <w:rPr>
          <w:lang w:val="bg-BG"/>
        </w:rPr>
      </w:pPr>
      <w:r w:rsidRPr="004B249B">
        <w:rPr>
          <w:lang w:val="bg-BG"/>
        </w:rPr>
        <w:t xml:space="preserve">Чл. 9. (Изм. – ДВ, бр. 2 от 2021 г.) Лицата, които пускат на пазара МПС, отговарят и за разделното събиране, </w:t>
      </w:r>
      <w:r w:rsidRPr="004B249B">
        <w:rPr>
          <w:lang w:val="bg-BG"/>
        </w:rPr>
        <w:t>съхраняването, транспортирането, предварителното третиране, рециклирането и/или оползотворяването на негодните за употреба батерии и акумулатори (НУБА), образувани в резултат на разкомплектуване на ИУМПС, както и за изпълнението на целите по наредбата по ч</w:t>
      </w:r>
      <w:r w:rsidRPr="004B249B">
        <w:rPr>
          <w:lang w:val="bg-BG"/>
        </w:rPr>
        <w:t>л. 13, ал. 1 от ЗУО за батерии и акумулатори и НУБА.</w:t>
      </w:r>
    </w:p>
    <w:p w:rsidR="009E5823" w:rsidRPr="004B249B" w:rsidRDefault="005A4D4E">
      <w:pPr>
        <w:spacing w:before="120"/>
        <w:ind w:firstLine="990"/>
        <w:jc w:val="both"/>
        <w:rPr>
          <w:lang w:val="bg-BG"/>
        </w:rPr>
      </w:pPr>
      <w:r w:rsidRPr="004B249B">
        <w:rPr>
          <w:lang w:val="bg-BG"/>
        </w:rPr>
        <w:t>Чл. 10. Износът на ИУМПС, на отпадъци от МПС и/или изпращането им от територията на страната към територията на друга държава - членка на ЕС, се считат за изпълнение на целите по чл. 8, ал. 2 само ако:</w:t>
      </w:r>
    </w:p>
    <w:p w:rsidR="009E5823" w:rsidRPr="004B249B" w:rsidRDefault="005A4D4E">
      <w:pPr>
        <w:jc w:val="both"/>
        <w:rPr>
          <w:lang w:val="bg-BG"/>
        </w:rPr>
      </w:pPr>
      <w:r w:rsidRPr="004B249B">
        <w:rPr>
          <w:lang w:val="bg-BG"/>
        </w:rPr>
        <w:t>1. са спазени изискванията на Регламент (ЕО) № 1013/2006 на Европейския парламент и на Съвета от 14 юни 2006 г. относно превози на отпадъци (ОВ, L 190, 12 юли 2006 г.), наричан по-нататък "Регламент 1013/2006", и</w:t>
      </w:r>
    </w:p>
    <w:p w:rsidR="009E5823" w:rsidRPr="004B249B" w:rsidRDefault="005A4D4E">
      <w:pPr>
        <w:jc w:val="both"/>
        <w:rPr>
          <w:lang w:val="bg-BG"/>
        </w:rPr>
      </w:pPr>
      <w:r w:rsidRPr="004B249B">
        <w:rPr>
          <w:lang w:val="bg-BG"/>
        </w:rPr>
        <w:lastRenderedPageBreak/>
        <w:t>2. е налице доказателство, че операцията по</w:t>
      </w:r>
      <w:r w:rsidRPr="004B249B">
        <w:rPr>
          <w:lang w:val="bg-BG"/>
        </w:rPr>
        <w:t xml:space="preserve"> оползотворяване, в т.ч. рециклиране, е извършена при условия, равностойни на изискванията за опазване на човешкото здраве и на околната среда, еквивалентни на изискванията в законодателството на ЕС, включително че съоръжението или инсталацията, в която е </w:t>
      </w:r>
      <w:r w:rsidRPr="004B249B">
        <w:rPr>
          <w:lang w:val="bg-BG"/>
        </w:rPr>
        <w:t>извършена съответната операция, гарантира постигането на целите по чл. 8.</w:t>
      </w:r>
    </w:p>
    <w:p w:rsidR="009E5823" w:rsidRPr="004B249B" w:rsidRDefault="005A4D4E">
      <w:pPr>
        <w:pStyle w:val="Heading3"/>
        <w:spacing w:after="321"/>
        <w:jc w:val="center"/>
        <w:rPr>
          <w:b/>
          <w:bCs/>
          <w:sz w:val="36"/>
          <w:szCs w:val="36"/>
          <w:lang w:val="bg-BG"/>
        </w:rPr>
      </w:pPr>
      <w:r w:rsidRPr="004B249B">
        <w:rPr>
          <w:b/>
          <w:bCs/>
          <w:sz w:val="36"/>
          <w:szCs w:val="36"/>
          <w:lang w:val="bg-BG"/>
        </w:rPr>
        <w:t>Раздел II</w:t>
      </w:r>
      <w:r w:rsidRPr="004B249B">
        <w:rPr>
          <w:b/>
          <w:bCs/>
          <w:sz w:val="36"/>
          <w:szCs w:val="36"/>
          <w:lang w:val="bg-BG"/>
        </w:rPr>
        <w:br/>
        <w:t>Изпълнение на задълженията чрез колективни системи</w:t>
      </w:r>
    </w:p>
    <w:p w:rsidR="009E5823" w:rsidRPr="004B249B" w:rsidRDefault="005A4D4E">
      <w:pPr>
        <w:spacing w:before="120"/>
        <w:ind w:firstLine="990"/>
        <w:jc w:val="both"/>
        <w:rPr>
          <w:lang w:val="bg-BG"/>
        </w:rPr>
      </w:pPr>
      <w:r w:rsidRPr="004B249B">
        <w:rPr>
          <w:lang w:val="bg-BG"/>
        </w:rPr>
        <w:t xml:space="preserve">Чл. 11. (1) Лицата, които пускат на пазара МПС, могат да изпълняват задълженията си за постигане на целите по чл. 8 чрез колективна система по смисъла на чл. 14, ал. 2, т. 2 ЗУО. </w:t>
      </w:r>
    </w:p>
    <w:p w:rsidR="009E5823" w:rsidRPr="004B249B" w:rsidRDefault="005A4D4E">
      <w:pPr>
        <w:jc w:val="both"/>
        <w:rPr>
          <w:lang w:val="bg-BG"/>
        </w:rPr>
      </w:pPr>
      <w:r w:rsidRPr="004B249B">
        <w:rPr>
          <w:lang w:val="bg-BG"/>
        </w:rPr>
        <w:t>(2) Колективната система по ал. 1 се осъществява чрез организация по оползот</w:t>
      </w:r>
      <w:r w:rsidRPr="004B249B">
        <w:rPr>
          <w:lang w:val="bg-BG"/>
        </w:rPr>
        <w:t>воряване на ИУМПС, притежаваща разрешение, издадено по реда на глава пета, раздел III от ЗУО.</w:t>
      </w:r>
    </w:p>
    <w:p w:rsidR="009E5823" w:rsidRPr="004B249B" w:rsidRDefault="005A4D4E">
      <w:pPr>
        <w:jc w:val="both"/>
        <w:rPr>
          <w:lang w:val="bg-BG"/>
        </w:rPr>
      </w:pPr>
      <w:r w:rsidRPr="004B249B">
        <w:rPr>
          <w:lang w:val="bg-BG"/>
        </w:rPr>
        <w:t>(3) Лицата, които пускат на пазара МПС, сключили договор с организация по оползотворяване по ал. 2, се считат за изпълняващи задълженията си чрез колективна систе</w:t>
      </w:r>
      <w:r w:rsidRPr="004B249B">
        <w:rPr>
          <w:lang w:val="bg-BG"/>
        </w:rPr>
        <w:t>ма.</w:t>
      </w:r>
    </w:p>
    <w:p w:rsidR="009E5823" w:rsidRPr="004B249B" w:rsidRDefault="005A4D4E">
      <w:pPr>
        <w:jc w:val="both"/>
        <w:rPr>
          <w:lang w:val="bg-BG"/>
        </w:rPr>
      </w:pPr>
      <w:r w:rsidRPr="004B249B">
        <w:rPr>
          <w:lang w:val="bg-BG"/>
        </w:rPr>
        <w:t>(4) Организацията по оползотворяване по ал. 2 осигурява за своя сметка изграждането и въвеждането в действие на компютърна информационна система за отчитане и контрол на:</w:t>
      </w:r>
    </w:p>
    <w:p w:rsidR="009E5823" w:rsidRPr="004B249B" w:rsidRDefault="005A4D4E">
      <w:pPr>
        <w:jc w:val="both"/>
        <w:rPr>
          <w:lang w:val="bg-BG"/>
        </w:rPr>
      </w:pPr>
      <w:r w:rsidRPr="004B249B">
        <w:rPr>
          <w:lang w:val="bg-BG"/>
        </w:rPr>
        <w:t>1. количеството пуснати на пазара МПС от нейните членове;</w:t>
      </w:r>
    </w:p>
    <w:p w:rsidR="009E5823" w:rsidRPr="004B249B" w:rsidRDefault="005A4D4E">
      <w:pPr>
        <w:jc w:val="both"/>
        <w:rPr>
          <w:lang w:val="bg-BG"/>
        </w:rPr>
      </w:pPr>
      <w:r w:rsidRPr="004B249B">
        <w:rPr>
          <w:lang w:val="bg-BG"/>
        </w:rPr>
        <w:t>2. (изм. – ДВ, бр. 61 о</w:t>
      </w:r>
      <w:r w:rsidRPr="004B249B">
        <w:rPr>
          <w:lang w:val="bg-BG"/>
        </w:rPr>
        <w:t>т 2025 г.) издадените документи по наредбата по чл. 59, ал. 1 от ЗУО, удостоверяващи заплатено възнаграждение на организацията по оползотворяване.</w:t>
      </w:r>
    </w:p>
    <w:p w:rsidR="009E5823" w:rsidRPr="004B249B" w:rsidRDefault="005A4D4E">
      <w:pPr>
        <w:spacing w:before="120"/>
        <w:ind w:firstLine="990"/>
        <w:jc w:val="both"/>
        <w:rPr>
          <w:lang w:val="bg-BG"/>
        </w:rPr>
      </w:pPr>
      <w:r w:rsidRPr="004B249B">
        <w:rPr>
          <w:lang w:val="bg-BG"/>
        </w:rPr>
        <w:t xml:space="preserve">Чл. 12. (1) (Доп. – ДВ, бр. 60 от 2018 г.) Организацията по оползотворяване на ИУМПС изготвя програма по чл. </w:t>
      </w:r>
      <w:r w:rsidRPr="004B249B">
        <w:rPr>
          <w:lang w:val="bg-BG"/>
        </w:rPr>
        <w:t>53, ал. 1 ЗУО, която включва поотделно за ИУМПС от категориите по чл. 2, ал. 1, т. 1 и 2 следната информация:</w:t>
      </w:r>
    </w:p>
    <w:p w:rsidR="009E5823" w:rsidRPr="004B249B" w:rsidRDefault="005A4D4E">
      <w:pPr>
        <w:jc w:val="both"/>
        <w:rPr>
          <w:lang w:val="bg-BG"/>
        </w:rPr>
      </w:pPr>
      <w:r w:rsidRPr="004B249B">
        <w:rPr>
          <w:lang w:val="bg-BG"/>
        </w:rPr>
        <w:t>1. предварителен финансов разчет на системата за събиране, повторно използване, оползотворяване и рециклиране на ИУМПС;</w:t>
      </w:r>
    </w:p>
    <w:p w:rsidR="009E5823" w:rsidRPr="004B249B" w:rsidRDefault="005A4D4E">
      <w:pPr>
        <w:jc w:val="both"/>
        <w:rPr>
          <w:lang w:val="bg-BG"/>
        </w:rPr>
      </w:pPr>
      <w:r w:rsidRPr="004B249B">
        <w:rPr>
          <w:lang w:val="bg-BG"/>
        </w:rPr>
        <w:t>2. план, посочващ сроковет</w:t>
      </w:r>
      <w:r w:rsidRPr="004B249B">
        <w:rPr>
          <w:lang w:val="bg-BG"/>
        </w:rPr>
        <w:t>е за сключване на договори с общини, които ще бъдат обслужвани от колективната система за събиране на ИУМПС;</w:t>
      </w:r>
    </w:p>
    <w:p w:rsidR="009E5823" w:rsidRPr="004B249B" w:rsidRDefault="005A4D4E">
      <w:pPr>
        <w:jc w:val="both"/>
        <w:rPr>
          <w:lang w:val="bg-BG"/>
        </w:rPr>
      </w:pPr>
      <w:r w:rsidRPr="004B249B">
        <w:rPr>
          <w:lang w:val="bg-BG"/>
        </w:rPr>
        <w:t>3. мерки за привличане на лицата, които пускат на пазара МПС, в предлаганата от организацията по оползотворяване колективна система за събиране, по</w:t>
      </w:r>
      <w:r w:rsidRPr="004B249B">
        <w:rPr>
          <w:lang w:val="bg-BG"/>
        </w:rPr>
        <w:t>вторно използване, оползотворяване и рециклиране на ИУМПС;</w:t>
      </w:r>
    </w:p>
    <w:p w:rsidR="009E5823" w:rsidRPr="004B249B" w:rsidRDefault="005A4D4E">
      <w:pPr>
        <w:jc w:val="both"/>
        <w:rPr>
          <w:lang w:val="bg-BG"/>
        </w:rPr>
      </w:pPr>
      <w:r w:rsidRPr="004B249B">
        <w:rPr>
          <w:lang w:val="bg-BG"/>
        </w:rPr>
        <w:t>4. план, съдържащ мерки за събиране на ИУМПС от собствениците им и за приемането им на площадките за събиране и съхраняване и в центровете за разкомплектуване;</w:t>
      </w:r>
    </w:p>
    <w:p w:rsidR="009E5823" w:rsidRPr="004B249B" w:rsidRDefault="005A4D4E">
      <w:pPr>
        <w:jc w:val="both"/>
        <w:rPr>
          <w:lang w:val="bg-BG"/>
        </w:rPr>
      </w:pPr>
      <w:r w:rsidRPr="004B249B">
        <w:rPr>
          <w:lang w:val="bg-BG"/>
        </w:rPr>
        <w:t>5. мерки, които се предприемат в случ</w:t>
      </w:r>
      <w:r w:rsidRPr="004B249B">
        <w:rPr>
          <w:lang w:val="bg-BG"/>
        </w:rPr>
        <w:t>ай на временно прекъсване или намаляване на възможностите за повторна употреба и третиране на ИУМПС;</w:t>
      </w:r>
    </w:p>
    <w:p w:rsidR="009E5823" w:rsidRPr="004B249B" w:rsidRDefault="005A4D4E">
      <w:pPr>
        <w:jc w:val="both"/>
        <w:rPr>
          <w:lang w:val="bg-BG"/>
        </w:rPr>
      </w:pPr>
      <w:r w:rsidRPr="004B249B">
        <w:rPr>
          <w:lang w:val="bg-BG"/>
        </w:rPr>
        <w:t>6. план за информиране притежателите на ИУМПС относно възможностите за предаването им в центровете за разкомплектуване или на площадките за събиране и съхр</w:t>
      </w:r>
      <w:r w:rsidRPr="004B249B">
        <w:rPr>
          <w:lang w:val="bg-BG"/>
        </w:rPr>
        <w:t>аняване;</w:t>
      </w:r>
    </w:p>
    <w:p w:rsidR="009E5823" w:rsidRPr="004B249B" w:rsidRDefault="005A4D4E">
      <w:pPr>
        <w:jc w:val="both"/>
        <w:rPr>
          <w:lang w:val="bg-BG"/>
        </w:rPr>
      </w:pPr>
      <w:r w:rsidRPr="004B249B">
        <w:rPr>
          <w:lang w:val="bg-BG"/>
        </w:rPr>
        <w:t>7. мерки за компенсиране на негативни влияния върху пазарната цена на рециклируемите материали;</w:t>
      </w:r>
    </w:p>
    <w:p w:rsidR="009E5823" w:rsidRPr="004B249B" w:rsidRDefault="005A4D4E">
      <w:pPr>
        <w:jc w:val="both"/>
        <w:rPr>
          <w:lang w:val="bg-BG"/>
        </w:rPr>
      </w:pPr>
      <w:r w:rsidRPr="004B249B">
        <w:rPr>
          <w:lang w:val="bg-BG"/>
        </w:rPr>
        <w:t xml:space="preserve">8. мерки за изпълнение на изискванията на чл. 8; </w:t>
      </w:r>
    </w:p>
    <w:p w:rsidR="009E5823" w:rsidRPr="004B249B" w:rsidRDefault="005A4D4E">
      <w:pPr>
        <w:jc w:val="both"/>
        <w:rPr>
          <w:lang w:val="bg-BG"/>
        </w:rPr>
      </w:pPr>
      <w:r w:rsidRPr="004B249B">
        <w:rPr>
          <w:lang w:val="bg-BG"/>
        </w:rPr>
        <w:t>9. мерки за изпълнение на целите по наредбата по чл. 13, ал. 1 ЗУО за батерии и акумулатори и НУБА, о</w:t>
      </w:r>
      <w:r w:rsidRPr="004B249B">
        <w:rPr>
          <w:lang w:val="bg-BG"/>
        </w:rPr>
        <w:t>бразувани в резултат на разкомплектуване на ИУМПС;</w:t>
      </w:r>
    </w:p>
    <w:p w:rsidR="009E5823" w:rsidRPr="004B249B" w:rsidRDefault="005A4D4E">
      <w:pPr>
        <w:jc w:val="both"/>
        <w:rPr>
          <w:lang w:val="bg-BG"/>
        </w:rPr>
      </w:pPr>
      <w:r w:rsidRPr="004B249B">
        <w:rPr>
          <w:lang w:val="bg-BG"/>
        </w:rPr>
        <w:t>10. (нова – ДВ, бр. 60 от 2018 г.) мерки за изграждане на системата за събиране, повторно използване, оползотворяване и рециклиране на ИУМПС, които включват:</w:t>
      </w:r>
    </w:p>
    <w:p w:rsidR="009E5823" w:rsidRPr="004B249B" w:rsidRDefault="005A4D4E">
      <w:pPr>
        <w:jc w:val="both"/>
        <w:rPr>
          <w:lang w:val="bg-BG"/>
        </w:rPr>
      </w:pPr>
      <w:r w:rsidRPr="004B249B">
        <w:rPr>
          <w:lang w:val="bg-BG"/>
        </w:rPr>
        <w:t>а) описание на системата за разделно събиране н</w:t>
      </w:r>
      <w:r w:rsidRPr="004B249B">
        <w:rPr>
          <w:lang w:val="bg-BG"/>
        </w:rPr>
        <w:t>а ИУМПС и план за разширяването й;</w:t>
      </w:r>
    </w:p>
    <w:p w:rsidR="009E5823" w:rsidRPr="004B249B" w:rsidRDefault="005A4D4E">
      <w:pPr>
        <w:jc w:val="both"/>
        <w:rPr>
          <w:lang w:val="bg-BG"/>
        </w:rPr>
      </w:pPr>
      <w:r w:rsidRPr="004B249B">
        <w:rPr>
          <w:lang w:val="bg-BG"/>
        </w:rPr>
        <w:t>б) описание на системата за предварително третиране на ИУМПС, която включва най-малко една шредерна инсталация за ИУМПС, чийто оператор притежава разрешение по чл. 35, ал. 1 от ЗУО;</w:t>
      </w:r>
    </w:p>
    <w:p w:rsidR="009E5823" w:rsidRPr="004B249B" w:rsidRDefault="005A4D4E">
      <w:pPr>
        <w:jc w:val="both"/>
        <w:rPr>
          <w:lang w:val="bg-BG"/>
        </w:rPr>
      </w:pPr>
      <w:r w:rsidRPr="004B249B">
        <w:rPr>
          <w:lang w:val="bg-BG"/>
        </w:rPr>
        <w:t>в) план за осигуряване на нови площадки</w:t>
      </w:r>
      <w:r w:rsidRPr="004B249B">
        <w:rPr>
          <w:lang w:val="bg-BG"/>
        </w:rPr>
        <w:t xml:space="preserve"> и съоръжения;</w:t>
      </w:r>
    </w:p>
    <w:p w:rsidR="009E5823" w:rsidRPr="004B249B" w:rsidRDefault="005A4D4E">
      <w:pPr>
        <w:jc w:val="both"/>
        <w:rPr>
          <w:lang w:val="bg-BG"/>
        </w:rPr>
      </w:pPr>
      <w:r w:rsidRPr="004B249B">
        <w:rPr>
          <w:lang w:val="bg-BG"/>
        </w:rPr>
        <w:lastRenderedPageBreak/>
        <w:t>г) описание на дейностите за повторно използване, оползотворяване и рециклиране на ИУМПС, в т.ч. дейностите с код R5 за рециклиране на стъкло от ИУМПС, и план за разширяването им;</w:t>
      </w:r>
    </w:p>
    <w:p w:rsidR="009E5823" w:rsidRPr="004B249B" w:rsidRDefault="005A4D4E">
      <w:pPr>
        <w:jc w:val="both"/>
        <w:rPr>
          <w:lang w:val="bg-BG"/>
        </w:rPr>
      </w:pPr>
      <w:r w:rsidRPr="004B249B">
        <w:rPr>
          <w:lang w:val="bg-BG"/>
        </w:rPr>
        <w:t>11. (нова – ДВ, бр. 2 от 2021 г.) ясно дефиниран обхват на де</w:t>
      </w:r>
      <w:r w:rsidRPr="004B249B">
        <w:rPr>
          <w:lang w:val="bg-BG"/>
        </w:rPr>
        <w:t>йността на организацията от географска гледна точка и от гледна точка на продуктите и материалите, като гарантира, че посочените области (географски и продуктови) не се ограничават до тези, в които събирането и управлението на отпадъци е най-рентабилно, ка</w:t>
      </w:r>
      <w:r w:rsidRPr="004B249B">
        <w:rPr>
          <w:lang w:val="bg-BG"/>
        </w:rPr>
        <w:t>то осигурява подходяща наличност на системите за събиране на отпадъци в тях;</w:t>
      </w:r>
    </w:p>
    <w:p w:rsidR="009E5823" w:rsidRPr="004B249B" w:rsidRDefault="005A4D4E">
      <w:pPr>
        <w:jc w:val="both"/>
        <w:rPr>
          <w:lang w:val="bg-BG"/>
        </w:rPr>
      </w:pPr>
      <w:r w:rsidRPr="004B249B">
        <w:rPr>
          <w:lang w:val="bg-BG"/>
        </w:rPr>
        <w:t>12. (нова – ДВ, бр. 2 от 2021 г.) възнаграждения по чл. 13а, модулирани по отношение на отделните продукти или групи от сходни продукти и отчитащи устойчивостта на продуктите, при</w:t>
      </w:r>
      <w:r w:rsidRPr="004B249B">
        <w:rPr>
          <w:lang w:val="bg-BG"/>
        </w:rPr>
        <w:t>годността им за ремонтиране, за повторна употреба и рециклиране, както и наличието на опасни вещества в тях, като същевременно размерът на възнаграждението не надвишава разходите, необходими за предоставяне на услугите по управление на отпадъците по разход</w:t>
      </w:r>
      <w:r w:rsidRPr="004B249B">
        <w:rPr>
          <w:lang w:val="bg-BG"/>
        </w:rPr>
        <w:t>но-ефективен начин.</w:t>
      </w:r>
    </w:p>
    <w:p w:rsidR="009E5823" w:rsidRPr="004B249B" w:rsidRDefault="005A4D4E">
      <w:pPr>
        <w:jc w:val="both"/>
        <w:rPr>
          <w:lang w:val="bg-BG"/>
        </w:rPr>
      </w:pPr>
      <w:r w:rsidRPr="004B249B">
        <w:rPr>
          <w:lang w:val="bg-BG"/>
        </w:rPr>
        <w:t xml:space="preserve">(2) Програмата по ал. 1 се утвърждава от министъра на околната среда и водите или от оправомощено от него длъжностно лице по реда на чл. 86 и 87 ЗУО. </w:t>
      </w:r>
    </w:p>
    <w:p w:rsidR="009E5823" w:rsidRPr="004B249B" w:rsidRDefault="005A4D4E">
      <w:pPr>
        <w:jc w:val="both"/>
        <w:rPr>
          <w:lang w:val="bg-BG"/>
        </w:rPr>
      </w:pPr>
      <w:r w:rsidRPr="004B249B">
        <w:rPr>
          <w:lang w:val="bg-BG"/>
        </w:rPr>
        <w:t>(3) В случаите по чл. 53, ал. 2 ЗУО лицата по ал. 1 представят пред компетентния орган по ал. 2 актуализирана програма заедно със заявление за изменение или допълнение на разрешението по чл. 81, ал. 1 ЗУО, които се разглеждат по реда на чл. 90, ал. 3 - 5 З</w:t>
      </w:r>
      <w:r w:rsidRPr="004B249B">
        <w:rPr>
          <w:lang w:val="bg-BG"/>
        </w:rPr>
        <w:t xml:space="preserve">УО. </w:t>
      </w:r>
    </w:p>
    <w:p w:rsidR="009E5823" w:rsidRPr="004B249B" w:rsidRDefault="005A4D4E">
      <w:pPr>
        <w:jc w:val="both"/>
        <w:rPr>
          <w:lang w:val="bg-BG"/>
        </w:rPr>
      </w:pPr>
      <w:r w:rsidRPr="004B249B">
        <w:rPr>
          <w:lang w:val="bg-BG"/>
        </w:rPr>
        <w:t xml:space="preserve">(4) Програма по ал. 3 се утвърждава с решението по чл. 90, ал. 4 ЗУО. </w:t>
      </w:r>
    </w:p>
    <w:p w:rsidR="009E5823" w:rsidRPr="004B249B" w:rsidRDefault="005A4D4E">
      <w:pPr>
        <w:jc w:val="both"/>
        <w:rPr>
          <w:lang w:val="bg-BG"/>
        </w:rPr>
      </w:pPr>
      <w:r w:rsidRPr="004B249B">
        <w:rPr>
          <w:lang w:val="bg-BG"/>
        </w:rPr>
        <w:t xml:space="preserve">(5) Компетентният орган по ал. 2 отказва да утвърди програмата по ал. 3 в случаите по чл. 90, ал. 5 ЗУО. </w:t>
      </w:r>
    </w:p>
    <w:p w:rsidR="009E5823" w:rsidRPr="004B249B" w:rsidRDefault="005A4D4E">
      <w:pPr>
        <w:jc w:val="both"/>
        <w:rPr>
          <w:lang w:val="bg-BG"/>
        </w:rPr>
      </w:pPr>
      <w:r w:rsidRPr="004B249B">
        <w:rPr>
          <w:lang w:val="bg-BG"/>
        </w:rPr>
        <w:t>(6) (Нова – ДВ, бр. 60 от 2018 г.) Към програмата по ал. 1 организацията п</w:t>
      </w:r>
      <w:r w:rsidRPr="004B249B">
        <w:rPr>
          <w:lang w:val="bg-BG"/>
        </w:rPr>
        <w:t>редставя сключени договори с лица по чл. 17, осигуряващи спазването на изискванията по ал. 1, т. 10.</w:t>
      </w:r>
    </w:p>
    <w:p w:rsidR="009E5823" w:rsidRPr="004B249B" w:rsidRDefault="005A4D4E">
      <w:pPr>
        <w:spacing w:before="120"/>
        <w:ind w:firstLine="990"/>
        <w:jc w:val="both"/>
        <w:rPr>
          <w:lang w:val="bg-BG"/>
        </w:rPr>
      </w:pPr>
      <w:r w:rsidRPr="004B249B">
        <w:rPr>
          <w:lang w:val="bg-BG"/>
        </w:rPr>
        <w:t>Чл. 12а. (Нов – ДВ, бр. 60 от 2018 г.) В договорите по чл. 81, ал. 4, т. 4 от ЗУО, сключвани от организацията по оползотворяване на ИУМПС, се посочват и:</w:t>
      </w:r>
    </w:p>
    <w:p w:rsidR="009E5823" w:rsidRPr="004B249B" w:rsidRDefault="005A4D4E">
      <w:pPr>
        <w:jc w:val="both"/>
        <w:rPr>
          <w:lang w:val="bg-BG"/>
        </w:rPr>
      </w:pPr>
      <w:r w:rsidRPr="004B249B">
        <w:rPr>
          <w:lang w:val="bg-BG"/>
        </w:rPr>
        <w:t>1</w:t>
      </w:r>
      <w:r w:rsidRPr="004B249B">
        <w:rPr>
          <w:lang w:val="bg-BG"/>
        </w:rPr>
        <w:t>. количествата ИУМПС, които следва да бъдат шредирани и третирани съгласно програмата по чл. 12;</w:t>
      </w:r>
    </w:p>
    <w:p w:rsidR="009E5823" w:rsidRPr="004B249B" w:rsidRDefault="005A4D4E">
      <w:pPr>
        <w:jc w:val="both"/>
        <w:rPr>
          <w:lang w:val="bg-BG"/>
        </w:rPr>
      </w:pPr>
      <w:r w:rsidRPr="004B249B">
        <w:rPr>
          <w:lang w:val="bg-BG"/>
        </w:rPr>
        <w:t>2. мерки за осигуряване на капацитет за третиране, включително шредиране на количествата ИУМПС, посочени в програмата.</w:t>
      </w:r>
    </w:p>
    <w:p w:rsidR="009E5823" w:rsidRPr="004B249B" w:rsidRDefault="005A4D4E">
      <w:pPr>
        <w:spacing w:before="120"/>
        <w:ind w:firstLine="990"/>
        <w:jc w:val="both"/>
        <w:rPr>
          <w:lang w:val="bg-BG"/>
        </w:rPr>
      </w:pPr>
      <w:r w:rsidRPr="004B249B">
        <w:rPr>
          <w:lang w:val="bg-BG"/>
        </w:rPr>
        <w:t>Чл. 13. (1) За изпълнение на задълженият</w:t>
      </w:r>
      <w:r w:rsidRPr="004B249B">
        <w:rPr>
          <w:lang w:val="bg-BG"/>
        </w:rPr>
        <w:t>а за събиране, повторна употреба, оползотворяване, в т.ч. рециклиране на ИУМПС, организацията по оползотворяване сключва договори с лица по чл. 17 и с кметове на общини.</w:t>
      </w:r>
    </w:p>
    <w:p w:rsidR="009E5823" w:rsidRPr="004B249B" w:rsidRDefault="005A4D4E">
      <w:pPr>
        <w:jc w:val="both"/>
        <w:rPr>
          <w:lang w:val="bg-BG"/>
        </w:rPr>
      </w:pPr>
      <w:r w:rsidRPr="004B249B">
        <w:rPr>
          <w:lang w:val="bg-BG"/>
        </w:rPr>
        <w:t>(2) Организацията по оползотворяване може да извършва и самостоятелно дейностите по съ</w:t>
      </w:r>
      <w:r w:rsidRPr="004B249B">
        <w:rPr>
          <w:lang w:val="bg-BG"/>
        </w:rPr>
        <w:t>биране, транспортиране и третиране на ИУМПС за изпълнение на целите по чл. 8 при наличие на документ по чл. 35 ЗУО.</w:t>
      </w:r>
    </w:p>
    <w:p w:rsidR="009E5823" w:rsidRPr="004B249B" w:rsidRDefault="005A4D4E">
      <w:pPr>
        <w:spacing w:before="120"/>
        <w:ind w:firstLine="990"/>
        <w:jc w:val="both"/>
        <w:rPr>
          <w:lang w:val="bg-BG"/>
        </w:rPr>
      </w:pPr>
      <w:r w:rsidRPr="004B249B">
        <w:rPr>
          <w:lang w:val="bg-BG"/>
        </w:rPr>
        <w:t>Чл. 13а. (Нов – ДВ, бр. 2 от 2021 г.) За изпълнение на задълженията си за събиране, повторно използване, оползотворяване и рециклиране на ИУ</w:t>
      </w:r>
      <w:r w:rsidRPr="004B249B">
        <w:rPr>
          <w:lang w:val="bg-BG"/>
        </w:rPr>
        <w:t>МПС организацията по оползотворяване определя възнаграждение, което й се заплаща от лицата, сключили договор с нея, които пускат на пазара МПС.</w:t>
      </w:r>
    </w:p>
    <w:p w:rsidR="009E5823" w:rsidRPr="004B249B" w:rsidRDefault="005A4D4E">
      <w:pPr>
        <w:pStyle w:val="Heading3"/>
        <w:spacing w:after="321"/>
        <w:jc w:val="center"/>
        <w:rPr>
          <w:b/>
          <w:bCs/>
          <w:sz w:val="36"/>
          <w:szCs w:val="36"/>
          <w:lang w:val="bg-BG"/>
        </w:rPr>
      </w:pPr>
      <w:r w:rsidRPr="004B249B">
        <w:rPr>
          <w:b/>
          <w:bCs/>
          <w:sz w:val="36"/>
          <w:szCs w:val="36"/>
          <w:lang w:val="bg-BG"/>
        </w:rPr>
        <w:t>Раздел III</w:t>
      </w:r>
      <w:r w:rsidRPr="004B249B">
        <w:rPr>
          <w:b/>
          <w:bCs/>
          <w:sz w:val="36"/>
          <w:szCs w:val="36"/>
          <w:lang w:val="bg-BG"/>
        </w:rPr>
        <w:br/>
        <w:t>Индивидуално изпълнение на задълженията</w:t>
      </w:r>
    </w:p>
    <w:p w:rsidR="009E5823" w:rsidRPr="004B249B" w:rsidRDefault="005A4D4E">
      <w:pPr>
        <w:spacing w:before="120"/>
        <w:ind w:firstLine="990"/>
        <w:jc w:val="both"/>
        <w:rPr>
          <w:lang w:val="bg-BG"/>
        </w:rPr>
      </w:pPr>
      <w:r w:rsidRPr="004B249B">
        <w:rPr>
          <w:lang w:val="bg-BG"/>
        </w:rPr>
        <w:t>Чл. 14. (1) Лицата, които пускат на пазара МПС, се считат за индивидуално изпълняващи задълженията си за постигане на целите по чл. 8 след получаване на разрешение по реда на глава пета, раздел III ЗУО.</w:t>
      </w:r>
    </w:p>
    <w:p w:rsidR="009E5823" w:rsidRPr="004B249B" w:rsidRDefault="005A4D4E">
      <w:pPr>
        <w:jc w:val="both"/>
        <w:rPr>
          <w:lang w:val="bg-BG"/>
        </w:rPr>
      </w:pPr>
      <w:r w:rsidRPr="004B249B">
        <w:rPr>
          <w:lang w:val="bg-BG"/>
        </w:rPr>
        <w:t>(2) Лицата по ал. 1 осигуряват за своя сметка:</w:t>
      </w:r>
    </w:p>
    <w:p w:rsidR="009E5823" w:rsidRPr="004B249B" w:rsidRDefault="005A4D4E">
      <w:pPr>
        <w:jc w:val="both"/>
        <w:rPr>
          <w:lang w:val="bg-BG"/>
        </w:rPr>
      </w:pPr>
      <w:r w:rsidRPr="004B249B">
        <w:rPr>
          <w:lang w:val="bg-BG"/>
        </w:rPr>
        <w:t>1. съб</w:t>
      </w:r>
      <w:r w:rsidRPr="004B249B">
        <w:rPr>
          <w:lang w:val="bg-BG"/>
        </w:rPr>
        <w:t>ирането, транспортирането и третирането на ИУМПС;</w:t>
      </w:r>
    </w:p>
    <w:p w:rsidR="009E5823" w:rsidRPr="004B249B" w:rsidRDefault="005A4D4E">
      <w:pPr>
        <w:jc w:val="both"/>
        <w:rPr>
          <w:lang w:val="bg-BG"/>
        </w:rPr>
      </w:pPr>
      <w:r w:rsidRPr="004B249B">
        <w:rPr>
          <w:lang w:val="bg-BG"/>
        </w:rPr>
        <w:lastRenderedPageBreak/>
        <w:t>2. изграждането и въвеждането в действие на компютърна информационна система за отчитане и контрол на количеството пуснати на пазара МПС.</w:t>
      </w:r>
    </w:p>
    <w:p w:rsidR="009E5823" w:rsidRPr="004B249B" w:rsidRDefault="005A4D4E">
      <w:pPr>
        <w:jc w:val="both"/>
        <w:rPr>
          <w:lang w:val="bg-BG"/>
        </w:rPr>
      </w:pPr>
      <w:r w:rsidRPr="004B249B">
        <w:rPr>
          <w:lang w:val="bg-BG"/>
        </w:rPr>
        <w:t>(3) Актуализирането на данните в информационната система по ал. 2 се</w:t>
      </w:r>
      <w:r w:rsidRPr="004B249B">
        <w:rPr>
          <w:lang w:val="bg-BG"/>
        </w:rPr>
        <w:t xml:space="preserve"> извършва в реално време.</w:t>
      </w:r>
    </w:p>
    <w:p w:rsidR="009E5823" w:rsidRPr="004B249B" w:rsidRDefault="005A4D4E">
      <w:pPr>
        <w:jc w:val="both"/>
        <w:rPr>
          <w:lang w:val="bg-BG"/>
        </w:rPr>
      </w:pPr>
      <w:r w:rsidRPr="004B249B">
        <w:rPr>
          <w:lang w:val="bg-BG"/>
        </w:rPr>
        <w:t>(4) Лицата по ал. 1 имат право да извършват дейности по ал. 2, т. 1 при наличие на:</w:t>
      </w:r>
    </w:p>
    <w:p w:rsidR="009E5823" w:rsidRPr="004B249B" w:rsidRDefault="005A4D4E">
      <w:pPr>
        <w:jc w:val="both"/>
        <w:rPr>
          <w:lang w:val="bg-BG"/>
        </w:rPr>
      </w:pPr>
      <w:r w:rsidRPr="004B249B">
        <w:rPr>
          <w:lang w:val="bg-BG"/>
        </w:rPr>
        <w:t>1. документ по чл. 35 ЗУО, или</w:t>
      </w:r>
    </w:p>
    <w:p w:rsidR="009E5823" w:rsidRPr="004B249B" w:rsidRDefault="005A4D4E">
      <w:pPr>
        <w:jc w:val="both"/>
        <w:rPr>
          <w:lang w:val="bg-BG"/>
        </w:rPr>
      </w:pPr>
      <w:r w:rsidRPr="004B249B">
        <w:rPr>
          <w:lang w:val="bg-BG"/>
        </w:rPr>
        <w:t>2. сключен договор с лица по чл. 17.</w:t>
      </w:r>
    </w:p>
    <w:p w:rsidR="009E5823" w:rsidRPr="004B249B" w:rsidRDefault="005A4D4E">
      <w:pPr>
        <w:spacing w:before="120"/>
        <w:ind w:firstLine="990"/>
        <w:jc w:val="both"/>
        <w:rPr>
          <w:lang w:val="bg-BG"/>
        </w:rPr>
      </w:pPr>
      <w:r w:rsidRPr="004B249B">
        <w:rPr>
          <w:lang w:val="bg-BG"/>
        </w:rPr>
        <w:t>Чл. 15. (1) (Доп. – ДВ, бр. 60 от 2018 г., бр. 100 от 2022 г.) Лицата по чл. 1</w:t>
      </w:r>
      <w:r w:rsidRPr="004B249B">
        <w:rPr>
          <w:lang w:val="bg-BG"/>
        </w:rPr>
        <w:t>4 изготвят програма по чл. 53, ал. 1 ЗУО, която включва описание на избраната система за разделно събиране, предварителен финансов разчет за обезпечаване на инвестиционните и експлоатационните разходи по години, както и доказателства за финансовото обезпеч</w:t>
      </w:r>
      <w:r w:rsidRPr="004B249B">
        <w:rPr>
          <w:lang w:val="bg-BG"/>
        </w:rPr>
        <w:t>аване на първоначалните инвестиционни и експлоатационни разходи, както и поотделно за ИУМПС от категориите по чл. 2, ал. 1, т. 1 и 2 следната информация:</w:t>
      </w:r>
    </w:p>
    <w:p w:rsidR="009E5823" w:rsidRPr="004B249B" w:rsidRDefault="005A4D4E">
      <w:pPr>
        <w:jc w:val="both"/>
        <w:rPr>
          <w:lang w:val="bg-BG"/>
        </w:rPr>
      </w:pPr>
      <w:r w:rsidRPr="004B249B">
        <w:rPr>
          <w:lang w:val="bg-BG"/>
        </w:rPr>
        <w:t>1. план за управление на ИУМПС, включващ мерки за оптимизиране на събирането, транспортирането и трети</w:t>
      </w:r>
      <w:r w:rsidRPr="004B249B">
        <w:rPr>
          <w:lang w:val="bg-BG"/>
        </w:rPr>
        <w:t>рането на ИУМПС;</w:t>
      </w:r>
    </w:p>
    <w:p w:rsidR="009E5823" w:rsidRPr="004B249B" w:rsidRDefault="005A4D4E">
      <w:pPr>
        <w:jc w:val="both"/>
        <w:rPr>
          <w:lang w:val="bg-BG"/>
        </w:rPr>
      </w:pPr>
      <w:r w:rsidRPr="004B249B">
        <w:rPr>
          <w:lang w:val="bg-BG"/>
        </w:rPr>
        <w:t xml:space="preserve">2. план за количествата ИУМПС, които ще бъдат събирани, съхранявани и разкомплектувани за изпълнение на целите по чл. 8; </w:t>
      </w:r>
    </w:p>
    <w:p w:rsidR="009E5823" w:rsidRPr="004B249B" w:rsidRDefault="005A4D4E">
      <w:pPr>
        <w:jc w:val="both"/>
        <w:rPr>
          <w:lang w:val="bg-BG"/>
        </w:rPr>
      </w:pPr>
      <w:r w:rsidRPr="004B249B">
        <w:rPr>
          <w:lang w:val="bg-BG"/>
        </w:rPr>
        <w:t xml:space="preserve">3. мерки за изпълнение на целите по чл. 8; </w:t>
      </w:r>
    </w:p>
    <w:p w:rsidR="009E5823" w:rsidRPr="004B249B" w:rsidRDefault="005A4D4E">
      <w:pPr>
        <w:jc w:val="both"/>
        <w:rPr>
          <w:lang w:val="bg-BG"/>
        </w:rPr>
      </w:pPr>
      <w:r w:rsidRPr="004B249B">
        <w:rPr>
          <w:lang w:val="bg-BG"/>
        </w:rPr>
        <w:t>4. план за увеличаване на компонентите от ИУМПС, подлежащи на повторна уп</w:t>
      </w:r>
      <w:r w:rsidRPr="004B249B">
        <w:rPr>
          <w:lang w:val="bg-BG"/>
        </w:rPr>
        <w:t>отреба;</w:t>
      </w:r>
    </w:p>
    <w:p w:rsidR="009E5823" w:rsidRPr="004B249B" w:rsidRDefault="005A4D4E">
      <w:pPr>
        <w:jc w:val="both"/>
        <w:rPr>
          <w:lang w:val="bg-BG"/>
        </w:rPr>
      </w:pPr>
      <w:r w:rsidRPr="004B249B">
        <w:rPr>
          <w:lang w:val="bg-BG"/>
        </w:rPr>
        <w:t>5. мерки за изпълнение на целите на наредбата по чл. 13, ал. 1 ЗУО за батерии и акумулатори и НУБА, образувани в резултат на разкомплектуване на ИУМПС;</w:t>
      </w:r>
    </w:p>
    <w:p w:rsidR="009E5823" w:rsidRPr="004B249B" w:rsidRDefault="005A4D4E">
      <w:pPr>
        <w:jc w:val="both"/>
        <w:rPr>
          <w:lang w:val="bg-BG"/>
        </w:rPr>
      </w:pPr>
      <w:r w:rsidRPr="004B249B">
        <w:rPr>
          <w:lang w:val="bg-BG"/>
        </w:rPr>
        <w:t>6. мерки за изпълнение на изискванията на чл. 32;</w:t>
      </w:r>
    </w:p>
    <w:p w:rsidR="009E5823" w:rsidRPr="004B249B" w:rsidRDefault="005A4D4E">
      <w:pPr>
        <w:jc w:val="both"/>
        <w:rPr>
          <w:lang w:val="bg-BG"/>
        </w:rPr>
      </w:pPr>
      <w:r w:rsidRPr="004B249B">
        <w:rPr>
          <w:lang w:val="bg-BG"/>
        </w:rPr>
        <w:t>7. (нова – ДВ, бр. 60 от 2018 г.) мерки за изграждане на системата за събиране, повторно използване, оползотворяване и рециклиране на ИУМПС, които включват:</w:t>
      </w:r>
    </w:p>
    <w:p w:rsidR="009E5823" w:rsidRPr="004B249B" w:rsidRDefault="005A4D4E">
      <w:pPr>
        <w:jc w:val="both"/>
        <w:rPr>
          <w:lang w:val="bg-BG"/>
        </w:rPr>
      </w:pPr>
      <w:r w:rsidRPr="004B249B">
        <w:rPr>
          <w:lang w:val="bg-BG"/>
        </w:rPr>
        <w:t>а) описание на системата за разделно събиране на ИУМПС и план за разширяването й;</w:t>
      </w:r>
    </w:p>
    <w:p w:rsidR="009E5823" w:rsidRPr="004B249B" w:rsidRDefault="005A4D4E">
      <w:pPr>
        <w:jc w:val="both"/>
        <w:rPr>
          <w:lang w:val="bg-BG"/>
        </w:rPr>
      </w:pPr>
      <w:r w:rsidRPr="004B249B">
        <w:rPr>
          <w:lang w:val="bg-BG"/>
        </w:rPr>
        <w:t>б) описание на си</w:t>
      </w:r>
      <w:r w:rsidRPr="004B249B">
        <w:rPr>
          <w:lang w:val="bg-BG"/>
        </w:rPr>
        <w:t>стемата за предварително третиране на ИУМПС, която включва шредерна инсталация за шредиране на ИУМПС, чийто оператор притежава разрешение по чл. 35, ал. 1 от ЗУО, и план за осигуряване включването на нови площадки и съоръжения в системата;</w:t>
      </w:r>
    </w:p>
    <w:p w:rsidR="009E5823" w:rsidRPr="004B249B" w:rsidRDefault="005A4D4E">
      <w:pPr>
        <w:jc w:val="both"/>
        <w:rPr>
          <w:lang w:val="bg-BG"/>
        </w:rPr>
      </w:pPr>
      <w:r w:rsidRPr="004B249B">
        <w:rPr>
          <w:lang w:val="bg-BG"/>
        </w:rPr>
        <w:t>в) описание на с</w:t>
      </w:r>
      <w:r w:rsidRPr="004B249B">
        <w:rPr>
          <w:lang w:val="bg-BG"/>
        </w:rPr>
        <w:t>истемата за повторно използване, оползотворяване и рециклиране на ИУМПС, която включва дейности с код R5 за рециклиране на стъкло от ИУМПС, и план за разширяването й;</w:t>
      </w:r>
    </w:p>
    <w:p w:rsidR="009E5823" w:rsidRPr="004B249B" w:rsidRDefault="005A4D4E">
      <w:pPr>
        <w:jc w:val="both"/>
        <w:rPr>
          <w:lang w:val="bg-BG"/>
        </w:rPr>
      </w:pPr>
      <w:r w:rsidRPr="004B249B">
        <w:rPr>
          <w:lang w:val="bg-BG"/>
        </w:rPr>
        <w:t>8. (нова – ДВ, бр. 2 от 2021 г.) ясно дефиниран обхват на своята дейност от географска гл</w:t>
      </w:r>
      <w:r w:rsidRPr="004B249B">
        <w:rPr>
          <w:lang w:val="bg-BG"/>
        </w:rPr>
        <w:t>една точка и от гледна точка на продуктите и материалите, като гарантират, че посочените области (географски и продуктови) не се ограничават до тези, в които събирането и управлението на отпадъци е най-рентабилно, като осигуряват подходяща наличност на сис</w:t>
      </w:r>
      <w:r w:rsidRPr="004B249B">
        <w:rPr>
          <w:lang w:val="bg-BG"/>
        </w:rPr>
        <w:t>темите за събиране на отпадъци в тях.</w:t>
      </w:r>
    </w:p>
    <w:p w:rsidR="009E5823" w:rsidRPr="004B249B" w:rsidRDefault="005A4D4E">
      <w:pPr>
        <w:jc w:val="both"/>
        <w:rPr>
          <w:lang w:val="bg-BG"/>
        </w:rPr>
      </w:pPr>
      <w:r w:rsidRPr="004B249B">
        <w:rPr>
          <w:lang w:val="bg-BG"/>
        </w:rPr>
        <w:t xml:space="preserve">(2) Програмата по ал. 1 се утвърждава от министъра на околната среда и водите или от оправомощено от него длъжностно лице по реда на чл. 86 и 87 ЗУО. </w:t>
      </w:r>
    </w:p>
    <w:p w:rsidR="009E5823" w:rsidRPr="004B249B" w:rsidRDefault="005A4D4E">
      <w:pPr>
        <w:jc w:val="both"/>
        <w:rPr>
          <w:lang w:val="bg-BG"/>
        </w:rPr>
      </w:pPr>
      <w:r w:rsidRPr="004B249B">
        <w:rPr>
          <w:lang w:val="bg-BG"/>
        </w:rPr>
        <w:t>(3) В случаите по чл. 53, ал. 2 ЗУО лицата по ал. 1 представят пред</w:t>
      </w:r>
      <w:r w:rsidRPr="004B249B">
        <w:rPr>
          <w:lang w:val="bg-BG"/>
        </w:rPr>
        <w:t xml:space="preserve"> компетентния орган по ал. 2 актуализирана програма заедно със заявление за изменение или допълнение на разрешението по чл. 81, ал. 1 ЗУО, които се разглеждат по реда на чл. 90, ал. 3 - 5 ЗУО. </w:t>
      </w:r>
    </w:p>
    <w:p w:rsidR="009E5823" w:rsidRPr="004B249B" w:rsidRDefault="005A4D4E">
      <w:pPr>
        <w:jc w:val="both"/>
        <w:rPr>
          <w:lang w:val="bg-BG"/>
        </w:rPr>
      </w:pPr>
      <w:r w:rsidRPr="004B249B">
        <w:rPr>
          <w:lang w:val="bg-BG"/>
        </w:rPr>
        <w:t>(4) Програма по ал. 3 се утвърждава с решението по чл. 90, ал.</w:t>
      </w:r>
      <w:r w:rsidRPr="004B249B">
        <w:rPr>
          <w:lang w:val="bg-BG"/>
        </w:rPr>
        <w:t xml:space="preserve"> 4 ЗУО. </w:t>
      </w:r>
    </w:p>
    <w:p w:rsidR="009E5823" w:rsidRPr="004B249B" w:rsidRDefault="005A4D4E">
      <w:pPr>
        <w:jc w:val="both"/>
        <w:rPr>
          <w:lang w:val="bg-BG"/>
        </w:rPr>
      </w:pPr>
      <w:r w:rsidRPr="004B249B">
        <w:rPr>
          <w:lang w:val="bg-BG"/>
        </w:rPr>
        <w:t xml:space="preserve">(5) Компетентният орган по ал. 2 отказва да утвърди програмата по ал. 3 в случаите по чл. 90, ал. 5 ЗУО. </w:t>
      </w:r>
    </w:p>
    <w:p w:rsidR="009E5823" w:rsidRPr="004B249B" w:rsidRDefault="005A4D4E">
      <w:pPr>
        <w:jc w:val="both"/>
        <w:rPr>
          <w:lang w:val="bg-BG"/>
        </w:rPr>
      </w:pPr>
      <w:r w:rsidRPr="004B249B">
        <w:rPr>
          <w:lang w:val="bg-BG"/>
        </w:rPr>
        <w:t>(6) (Нова – ДВ, бр. 60 от 2018 г.) Към програмата по ал. 1 се представят и договорите с лица по чл. 17, осигуряващи спазването на изискването</w:t>
      </w:r>
      <w:r w:rsidRPr="004B249B">
        <w:rPr>
          <w:lang w:val="bg-BG"/>
        </w:rPr>
        <w:t xml:space="preserve"> по ал. 1, т. 7 и по чл. 15а.</w:t>
      </w:r>
    </w:p>
    <w:p w:rsidR="009E5823" w:rsidRPr="004B249B" w:rsidRDefault="005A4D4E">
      <w:pPr>
        <w:spacing w:before="120"/>
        <w:ind w:firstLine="990"/>
        <w:jc w:val="both"/>
        <w:rPr>
          <w:lang w:val="bg-BG"/>
        </w:rPr>
      </w:pPr>
      <w:r w:rsidRPr="004B249B">
        <w:rPr>
          <w:lang w:val="bg-BG"/>
        </w:rPr>
        <w:lastRenderedPageBreak/>
        <w:t>Чл. 15а. (Нов – ДВ, бр. 60 от 2018 г.) Договорите по чл. 81, ал. 4, т. 4 от ЗУО, сключвани от лицата по чл. 14, съдържат и реквизитите по чл. 12а.</w:t>
      </w:r>
    </w:p>
    <w:p w:rsidR="009E5823" w:rsidRPr="004B249B" w:rsidRDefault="005A4D4E">
      <w:pPr>
        <w:pStyle w:val="Heading3"/>
        <w:spacing w:after="321"/>
        <w:jc w:val="center"/>
        <w:rPr>
          <w:b/>
          <w:bCs/>
          <w:sz w:val="36"/>
          <w:szCs w:val="36"/>
          <w:lang w:val="bg-BG"/>
        </w:rPr>
      </w:pPr>
      <w:r w:rsidRPr="004B249B">
        <w:rPr>
          <w:b/>
          <w:bCs/>
          <w:sz w:val="36"/>
          <w:szCs w:val="36"/>
          <w:lang w:val="bg-BG"/>
        </w:rPr>
        <w:t>Глава четвърта</w:t>
      </w:r>
      <w:r w:rsidRPr="004B249B">
        <w:rPr>
          <w:b/>
          <w:bCs/>
          <w:sz w:val="36"/>
          <w:szCs w:val="36"/>
          <w:lang w:val="bg-BG"/>
        </w:rPr>
        <w:br/>
        <w:t>ЗАДЪЛЖЕНИЯ НА КМЕТА НА ОБЩИНАТА</w:t>
      </w:r>
    </w:p>
    <w:p w:rsidR="009E5823" w:rsidRPr="004B249B" w:rsidRDefault="005A4D4E">
      <w:pPr>
        <w:spacing w:before="120"/>
        <w:ind w:firstLine="990"/>
        <w:jc w:val="both"/>
        <w:rPr>
          <w:lang w:val="bg-BG"/>
        </w:rPr>
      </w:pPr>
      <w:r w:rsidRPr="004B249B">
        <w:rPr>
          <w:lang w:val="bg-BG"/>
        </w:rPr>
        <w:t>Чл. 16. (1) Кметът на общината:</w:t>
      </w:r>
    </w:p>
    <w:p w:rsidR="009E5823" w:rsidRPr="004B249B" w:rsidRDefault="005A4D4E">
      <w:pPr>
        <w:jc w:val="both"/>
        <w:rPr>
          <w:lang w:val="bg-BG"/>
        </w:rPr>
      </w:pPr>
      <w:r w:rsidRPr="004B249B">
        <w:rPr>
          <w:lang w:val="bg-BG"/>
        </w:rPr>
        <w:t xml:space="preserve">1. определя местата по чл. 19, ал. 3, т. 7 ЗУО на територията на общината за предаване на ИУМПС в съответствие с програмата по чл. 52, ал. 1 ЗУО и наредбата по чл. 22 ЗУО; </w:t>
      </w:r>
    </w:p>
    <w:p w:rsidR="009E5823" w:rsidRPr="004B249B" w:rsidRDefault="005A4D4E">
      <w:pPr>
        <w:jc w:val="both"/>
        <w:rPr>
          <w:lang w:val="bg-BG"/>
        </w:rPr>
      </w:pPr>
      <w:r w:rsidRPr="004B249B">
        <w:rPr>
          <w:lang w:val="bg-BG"/>
        </w:rPr>
        <w:t>2. (изм. – ДВ, бр. 60 от 2014 г., в сила от 22.07.2014 г.) организира дейностите по</w:t>
      </w:r>
      <w:r w:rsidRPr="004B249B">
        <w:rPr>
          <w:lang w:val="bg-BG"/>
        </w:rPr>
        <w:t xml:space="preserve"> събирането на ИУМПС по чл. 143, ал. 7 и 8 ЗДП и предаването им в центрове за разкомплектуване, за което уведомява звеното "Пътна полиция" при областната дирекция на Министерството на вътрешните работи по месторегистрация на МПС.</w:t>
      </w:r>
    </w:p>
    <w:p w:rsidR="009E5823" w:rsidRPr="004B249B" w:rsidRDefault="005A4D4E">
      <w:pPr>
        <w:jc w:val="both"/>
        <w:rPr>
          <w:lang w:val="bg-BG"/>
        </w:rPr>
      </w:pPr>
      <w:r w:rsidRPr="004B249B">
        <w:rPr>
          <w:lang w:val="bg-BG"/>
        </w:rPr>
        <w:t>(2) Кметът на общината изв</w:t>
      </w:r>
      <w:r w:rsidRPr="004B249B">
        <w:rPr>
          <w:lang w:val="bg-BG"/>
        </w:rPr>
        <w:t>ършва дейностите по ал. 1, като сключва договор със:</w:t>
      </w:r>
    </w:p>
    <w:p w:rsidR="009E5823" w:rsidRPr="004B249B" w:rsidRDefault="005A4D4E">
      <w:pPr>
        <w:jc w:val="both"/>
        <w:rPr>
          <w:lang w:val="bg-BG"/>
        </w:rPr>
      </w:pPr>
      <w:r w:rsidRPr="004B249B">
        <w:rPr>
          <w:lang w:val="bg-BG"/>
        </w:rPr>
        <w:t>1. организации по оползотворяване на ИУМПС;</w:t>
      </w:r>
    </w:p>
    <w:p w:rsidR="009E5823" w:rsidRPr="004B249B" w:rsidRDefault="005A4D4E">
      <w:pPr>
        <w:jc w:val="both"/>
        <w:rPr>
          <w:lang w:val="bg-BG"/>
        </w:rPr>
      </w:pPr>
      <w:r w:rsidRPr="004B249B">
        <w:rPr>
          <w:lang w:val="bg-BG"/>
        </w:rPr>
        <w:t>2. лица, които изпълняват задълженията си индивидуално.</w:t>
      </w:r>
    </w:p>
    <w:p w:rsidR="009E5823" w:rsidRPr="004B249B" w:rsidRDefault="005A4D4E">
      <w:pPr>
        <w:jc w:val="both"/>
        <w:rPr>
          <w:lang w:val="bg-BG"/>
        </w:rPr>
      </w:pPr>
      <w:r w:rsidRPr="004B249B">
        <w:rPr>
          <w:lang w:val="bg-BG"/>
        </w:rPr>
        <w:t>(3) Кметовете на общини с районно деление могат да сключват договори с лицата по ал. 2 за всеки район п</w:t>
      </w:r>
      <w:r w:rsidRPr="004B249B">
        <w:rPr>
          <w:lang w:val="bg-BG"/>
        </w:rPr>
        <w:t>оотделно.</w:t>
      </w:r>
    </w:p>
    <w:p w:rsidR="009E5823" w:rsidRPr="004B249B" w:rsidRDefault="005A4D4E">
      <w:pPr>
        <w:jc w:val="both"/>
        <w:rPr>
          <w:lang w:val="bg-BG"/>
        </w:rPr>
      </w:pPr>
      <w:r w:rsidRPr="004B249B">
        <w:rPr>
          <w:lang w:val="bg-BG"/>
        </w:rPr>
        <w:t>(4) Договорите по ал. 2 съдържат най-малко:</w:t>
      </w:r>
    </w:p>
    <w:p w:rsidR="009E5823" w:rsidRPr="004B249B" w:rsidRDefault="005A4D4E">
      <w:pPr>
        <w:jc w:val="both"/>
        <w:rPr>
          <w:lang w:val="bg-BG"/>
        </w:rPr>
      </w:pPr>
      <w:r w:rsidRPr="004B249B">
        <w:rPr>
          <w:lang w:val="bg-BG"/>
        </w:rPr>
        <w:t>1. изисквания към системата за събиране на ИУМПС на територията на съответната община;</w:t>
      </w:r>
    </w:p>
    <w:p w:rsidR="009E5823" w:rsidRPr="004B249B" w:rsidRDefault="005A4D4E">
      <w:pPr>
        <w:jc w:val="both"/>
        <w:rPr>
          <w:lang w:val="bg-BG"/>
        </w:rPr>
      </w:pPr>
      <w:r w:rsidRPr="004B249B">
        <w:rPr>
          <w:lang w:val="bg-BG"/>
        </w:rPr>
        <w:t>2. задълженията за контрол по спазване на изискванията за събиране на ИУМПС на територията на съответната община;</w:t>
      </w:r>
    </w:p>
    <w:p w:rsidR="009E5823" w:rsidRPr="004B249B" w:rsidRDefault="005A4D4E">
      <w:pPr>
        <w:jc w:val="both"/>
        <w:rPr>
          <w:lang w:val="bg-BG"/>
        </w:rPr>
      </w:pPr>
      <w:r w:rsidRPr="004B249B">
        <w:rPr>
          <w:lang w:val="bg-BG"/>
        </w:rPr>
        <w:t>3</w:t>
      </w:r>
      <w:r w:rsidRPr="004B249B">
        <w:rPr>
          <w:lang w:val="bg-BG"/>
        </w:rPr>
        <w:t>. задълженията за предоставяне на информация на гражданите на съответната община по прилагане на системата за събиране на ИУМПС, провеждане на образователни и информационни кампании и работа с обществеността.</w:t>
      </w:r>
    </w:p>
    <w:p w:rsidR="009E5823" w:rsidRPr="004B249B" w:rsidRDefault="005A4D4E">
      <w:pPr>
        <w:jc w:val="both"/>
        <w:rPr>
          <w:lang w:val="bg-BG"/>
        </w:rPr>
      </w:pPr>
      <w:r w:rsidRPr="004B249B">
        <w:rPr>
          <w:lang w:val="bg-BG"/>
        </w:rPr>
        <w:t>(5) За местата по ал. 1, т. 1 се отрежда достат</w:t>
      </w:r>
      <w:r w:rsidRPr="004B249B">
        <w:rPr>
          <w:lang w:val="bg-BG"/>
        </w:rPr>
        <w:t>ъчно площ, като се отчита броят на ИУМПС на територията на общината за година.</w:t>
      </w:r>
    </w:p>
    <w:p w:rsidR="009E5823" w:rsidRPr="004B249B" w:rsidRDefault="005A4D4E">
      <w:pPr>
        <w:pStyle w:val="Heading3"/>
        <w:spacing w:after="321"/>
        <w:jc w:val="center"/>
        <w:rPr>
          <w:b/>
          <w:bCs/>
          <w:sz w:val="36"/>
          <w:szCs w:val="36"/>
          <w:lang w:val="bg-BG"/>
        </w:rPr>
      </w:pPr>
      <w:r w:rsidRPr="004B249B">
        <w:rPr>
          <w:b/>
          <w:bCs/>
          <w:sz w:val="36"/>
          <w:szCs w:val="36"/>
          <w:lang w:val="bg-BG"/>
        </w:rPr>
        <w:t>Глава пета</w:t>
      </w:r>
      <w:r w:rsidRPr="004B249B">
        <w:rPr>
          <w:b/>
          <w:bCs/>
          <w:sz w:val="36"/>
          <w:szCs w:val="36"/>
          <w:lang w:val="bg-BG"/>
        </w:rPr>
        <w:br/>
        <w:t>ИЗИСКВАНИЯ КЪМ СЪБИРАНЕТО, ТРАНСПОРТИРАНЕТО И ТРЕТИРАНЕТО НА ИУМПС</w:t>
      </w:r>
    </w:p>
    <w:p w:rsidR="009E5823" w:rsidRPr="004B249B" w:rsidRDefault="005A4D4E">
      <w:pPr>
        <w:spacing w:before="120"/>
        <w:ind w:firstLine="990"/>
        <w:jc w:val="both"/>
        <w:rPr>
          <w:lang w:val="bg-BG"/>
        </w:rPr>
      </w:pPr>
      <w:r w:rsidRPr="004B249B">
        <w:rPr>
          <w:lang w:val="bg-BG"/>
        </w:rPr>
        <w:t>Чл. 17. (1) (Предишен текст на чл. 17 – ДВ, бр. 60 от 2018 г.) Дейностите по събиране и транспортир</w:t>
      </w:r>
      <w:r w:rsidRPr="004B249B">
        <w:rPr>
          <w:lang w:val="bg-BG"/>
        </w:rPr>
        <w:t xml:space="preserve">ане и по третиране на ИУМПС се извършват от лица, притежаващи документ по чл. 35 ЗУО. </w:t>
      </w:r>
    </w:p>
    <w:p w:rsidR="009E5823" w:rsidRPr="004B249B" w:rsidRDefault="005A4D4E">
      <w:pPr>
        <w:jc w:val="both"/>
        <w:rPr>
          <w:lang w:val="bg-BG"/>
        </w:rPr>
      </w:pPr>
      <w:r w:rsidRPr="004B249B">
        <w:rPr>
          <w:lang w:val="bg-BG"/>
        </w:rPr>
        <w:t>(2) (Нова – ДВ, бр. 60 от 2018 г.) Операторите на центрове за разкомплектуване на ИУМПС доказват, че разполагат със собствена или наета шредерна инсталация по смисъла на</w:t>
      </w:r>
      <w:r w:rsidRPr="004B249B">
        <w:rPr>
          <w:lang w:val="bg-BG"/>
        </w:rPr>
        <w:t xml:space="preserve"> § 1, т. 26 от допълнителните разпоредби, или сключват договор за предаване на ИУМПС, получени от разкомплектуване, на оператор с разрешение по чл. 35 от ЗУО за дейности по шредиране на ИУМПС.</w:t>
      </w:r>
    </w:p>
    <w:p w:rsidR="009E5823" w:rsidRPr="004B249B" w:rsidRDefault="005A4D4E">
      <w:pPr>
        <w:spacing w:before="120"/>
        <w:ind w:firstLine="990"/>
        <w:jc w:val="both"/>
        <w:rPr>
          <w:lang w:val="bg-BG"/>
        </w:rPr>
      </w:pPr>
      <w:r w:rsidRPr="004B249B">
        <w:rPr>
          <w:lang w:val="bg-BG"/>
        </w:rPr>
        <w:t>Чл. 18. (1) Собствениците на ИУМПС са длъжни да ги предават на площадки за събиране и съхраняване или в центрове за разкомплектуване.</w:t>
      </w:r>
    </w:p>
    <w:p w:rsidR="009E5823" w:rsidRPr="004B249B" w:rsidRDefault="005A4D4E">
      <w:pPr>
        <w:jc w:val="both"/>
        <w:rPr>
          <w:lang w:val="bg-BG"/>
        </w:rPr>
      </w:pPr>
      <w:r w:rsidRPr="004B249B">
        <w:rPr>
          <w:lang w:val="bg-BG"/>
        </w:rPr>
        <w:t>(2) Забранява се:</w:t>
      </w:r>
    </w:p>
    <w:p w:rsidR="009E5823" w:rsidRPr="004B249B" w:rsidRDefault="005A4D4E">
      <w:pPr>
        <w:jc w:val="both"/>
        <w:rPr>
          <w:lang w:val="bg-BG"/>
        </w:rPr>
      </w:pPr>
      <w:r w:rsidRPr="004B249B">
        <w:rPr>
          <w:lang w:val="bg-BG"/>
        </w:rPr>
        <w:t>1. предаването на ИУМПС или на отпадъци от МПС по начини, различни от предвидените в наредбата;</w:t>
      </w:r>
    </w:p>
    <w:p w:rsidR="009E5823" w:rsidRPr="004B249B" w:rsidRDefault="005A4D4E">
      <w:pPr>
        <w:jc w:val="both"/>
        <w:rPr>
          <w:lang w:val="bg-BG"/>
        </w:rPr>
      </w:pPr>
      <w:r w:rsidRPr="004B249B">
        <w:rPr>
          <w:lang w:val="bg-BG"/>
        </w:rPr>
        <w:t>2. преда</w:t>
      </w:r>
      <w:r w:rsidRPr="004B249B">
        <w:rPr>
          <w:lang w:val="bg-BG"/>
        </w:rPr>
        <w:t>ването на ИУМПС на лица, които не притежават разрешение, издадено по реда на чл. 67 ЗУО, или комплексно разрешително, издадено по реда на глава седма, раздел II от Закона за опазване на околната среда.</w:t>
      </w:r>
    </w:p>
    <w:p w:rsidR="009E5823" w:rsidRPr="004B249B" w:rsidRDefault="005A4D4E">
      <w:pPr>
        <w:spacing w:before="120"/>
        <w:ind w:firstLine="990"/>
        <w:jc w:val="both"/>
        <w:rPr>
          <w:lang w:val="bg-BG"/>
        </w:rPr>
      </w:pPr>
      <w:r w:rsidRPr="004B249B">
        <w:rPr>
          <w:lang w:val="bg-BG"/>
        </w:rPr>
        <w:lastRenderedPageBreak/>
        <w:t>Чл. 19. (1) Операторът на център за разкомплектуване и</w:t>
      </w:r>
      <w:r w:rsidRPr="004B249B">
        <w:rPr>
          <w:lang w:val="bg-BG"/>
        </w:rPr>
        <w:t>ли операторът на площадка за събиране и съхраняване издава за всяко прието ИУМПС удостоверение за разкомплектуването му.</w:t>
      </w:r>
    </w:p>
    <w:p w:rsidR="009E5823" w:rsidRPr="004B249B" w:rsidRDefault="005A4D4E">
      <w:pPr>
        <w:jc w:val="both"/>
        <w:rPr>
          <w:lang w:val="bg-BG"/>
        </w:rPr>
      </w:pPr>
      <w:r w:rsidRPr="004B249B">
        <w:rPr>
          <w:lang w:val="bg-BG"/>
        </w:rPr>
        <w:t>(2) Удостоверението по ал. 1 съдържа:</w:t>
      </w:r>
    </w:p>
    <w:p w:rsidR="009E5823" w:rsidRPr="004B249B" w:rsidRDefault="005A4D4E">
      <w:pPr>
        <w:jc w:val="both"/>
        <w:rPr>
          <w:lang w:val="bg-BG"/>
        </w:rPr>
      </w:pPr>
      <w:r w:rsidRPr="004B249B">
        <w:rPr>
          <w:lang w:val="bg-BG"/>
        </w:rPr>
        <w:t>1. наименование, адрес, единен идентификационен код (ЕИК) и подпис на лицето, издаващо удостовере</w:t>
      </w:r>
      <w:r w:rsidRPr="004B249B">
        <w:rPr>
          <w:lang w:val="bg-BG"/>
        </w:rPr>
        <w:t>нието;</w:t>
      </w:r>
    </w:p>
    <w:p w:rsidR="009E5823" w:rsidRPr="004B249B" w:rsidRDefault="005A4D4E">
      <w:pPr>
        <w:jc w:val="both"/>
        <w:rPr>
          <w:lang w:val="bg-BG"/>
        </w:rPr>
      </w:pPr>
      <w:r w:rsidRPr="004B249B">
        <w:rPr>
          <w:lang w:val="bg-BG"/>
        </w:rPr>
        <w:t>2. в случаите по ал. 8 - наименование, адрес и ЕИК на центъра за разкомплектуване;</w:t>
      </w:r>
    </w:p>
    <w:p w:rsidR="009E5823" w:rsidRPr="004B249B" w:rsidRDefault="005A4D4E">
      <w:pPr>
        <w:jc w:val="both"/>
        <w:rPr>
          <w:lang w:val="bg-BG"/>
        </w:rPr>
      </w:pPr>
      <w:r w:rsidRPr="004B249B">
        <w:rPr>
          <w:lang w:val="bg-BG"/>
        </w:rPr>
        <w:t>3. наименование на компетентния орган, издал документа по чл. 35 ЗУО, номер и дата на издаването му;</w:t>
      </w:r>
    </w:p>
    <w:p w:rsidR="009E5823" w:rsidRPr="004B249B" w:rsidRDefault="005A4D4E">
      <w:pPr>
        <w:jc w:val="both"/>
        <w:rPr>
          <w:lang w:val="bg-BG"/>
        </w:rPr>
      </w:pPr>
      <w:r w:rsidRPr="004B249B">
        <w:rPr>
          <w:lang w:val="bg-BG"/>
        </w:rPr>
        <w:t>4. номер и дата на издаване на удостоверението;</w:t>
      </w:r>
    </w:p>
    <w:p w:rsidR="009E5823" w:rsidRPr="004B249B" w:rsidRDefault="005A4D4E">
      <w:pPr>
        <w:jc w:val="both"/>
        <w:rPr>
          <w:lang w:val="bg-BG"/>
        </w:rPr>
      </w:pPr>
      <w:r w:rsidRPr="004B249B">
        <w:rPr>
          <w:lang w:val="bg-BG"/>
        </w:rPr>
        <w:t>5. име, ЕИК, адре</w:t>
      </w:r>
      <w:r w:rsidRPr="004B249B">
        <w:rPr>
          <w:lang w:val="bg-BG"/>
        </w:rPr>
        <w:t>с и подпис, съответно трите имена, ЕГН, адрес и подпис на ползвателя или собственика на ИУМПС;</w:t>
      </w:r>
    </w:p>
    <w:p w:rsidR="009E5823" w:rsidRPr="004B249B" w:rsidRDefault="005A4D4E">
      <w:pPr>
        <w:jc w:val="both"/>
        <w:rPr>
          <w:lang w:val="bg-BG"/>
        </w:rPr>
      </w:pPr>
      <w:r w:rsidRPr="004B249B">
        <w:rPr>
          <w:lang w:val="bg-BG"/>
        </w:rPr>
        <w:t>6. марка за националност и регистрационен номер на превозното средство (прилага се свидетелството за регистрация или декларация на лицето, издаващо удостоверение</w:t>
      </w:r>
      <w:r w:rsidRPr="004B249B">
        <w:rPr>
          <w:lang w:val="bg-BG"/>
        </w:rPr>
        <w:t>то за разкомплектуване, удостоверяваща, че регистрационното свидетелство е било унищожено);</w:t>
      </w:r>
    </w:p>
    <w:p w:rsidR="009E5823" w:rsidRPr="004B249B" w:rsidRDefault="005A4D4E">
      <w:pPr>
        <w:jc w:val="both"/>
        <w:rPr>
          <w:lang w:val="bg-BG"/>
        </w:rPr>
      </w:pPr>
      <w:r w:rsidRPr="004B249B">
        <w:rPr>
          <w:lang w:val="bg-BG"/>
        </w:rPr>
        <w:t>7. категория на превозното средство, марка и модел;</w:t>
      </w:r>
    </w:p>
    <w:p w:rsidR="009E5823" w:rsidRPr="004B249B" w:rsidRDefault="005A4D4E">
      <w:pPr>
        <w:jc w:val="both"/>
        <w:rPr>
          <w:lang w:val="bg-BG"/>
        </w:rPr>
      </w:pPr>
      <w:r w:rsidRPr="004B249B">
        <w:rPr>
          <w:lang w:val="bg-BG"/>
        </w:rPr>
        <w:t>8. идентификационен номер на превозното средство (рама);</w:t>
      </w:r>
    </w:p>
    <w:p w:rsidR="009E5823" w:rsidRPr="004B249B" w:rsidRDefault="005A4D4E">
      <w:pPr>
        <w:jc w:val="both"/>
        <w:rPr>
          <w:lang w:val="bg-BG"/>
        </w:rPr>
      </w:pPr>
      <w:r w:rsidRPr="004B249B">
        <w:rPr>
          <w:lang w:val="bg-BG"/>
        </w:rPr>
        <w:t>9. маса на МПС от свидетелството за регистрация, част I</w:t>
      </w:r>
      <w:r w:rsidRPr="004B249B">
        <w:rPr>
          <w:lang w:val="bg-BG"/>
        </w:rPr>
        <w:t>, позиция (G) и маса на претегленото ИУМПС при приемането му;</w:t>
      </w:r>
    </w:p>
    <w:p w:rsidR="009E5823" w:rsidRPr="004B249B" w:rsidRDefault="005A4D4E">
      <w:pPr>
        <w:jc w:val="both"/>
        <w:rPr>
          <w:lang w:val="bg-BG"/>
        </w:rPr>
      </w:pPr>
      <w:r w:rsidRPr="004B249B">
        <w:rPr>
          <w:lang w:val="bg-BG"/>
        </w:rPr>
        <w:t xml:space="preserve">10. сумата, заплатена в случаите по чл. 20, ал. 3. </w:t>
      </w:r>
    </w:p>
    <w:p w:rsidR="009E5823" w:rsidRPr="004B249B" w:rsidRDefault="005A4D4E">
      <w:pPr>
        <w:jc w:val="both"/>
        <w:rPr>
          <w:lang w:val="bg-BG"/>
        </w:rPr>
      </w:pPr>
      <w:r w:rsidRPr="004B249B">
        <w:rPr>
          <w:lang w:val="bg-BG"/>
        </w:rPr>
        <w:t>(3) Образецът на удостоверението по ал. 1 се определя със заповед на министъра на околната среда и водите, съгласуван с министъра на вътрешните работи.</w:t>
      </w:r>
    </w:p>
    <w:p w:rsidR="009E5823" w:rsidRPr="004B249B" w:rsidRDefault="005A4D4E">
      <w:pPr>
        <w:jc w:val="both"/>
        <w:rPr>
          <w:lang w:val="bg-BG"/>
        </w:rPr>
      </w:pPr>
      <w:r w:rsidRPr="004B249B">
        <w:rPr>
          <w:lang w:val="bg-BG"/>
        </w:rPr>
        <w:t xml:space="preserve">(4) Удостоверението по ал. 1 е условие за прекратяване на регистрацията съгласно чл. 18а, ал. 2, т. 3 и </w:t>
      </w:r>
      <w:r w:rsidRPr="004B249B">
        <w:rPr>
          <w:lang w:val="bg-BG"/>
        </w:rPr>
        <w:t>чл. 18б, ал. 1, т. 5 и 6 от Наредба № I-45 от 2000 г. за регистриране, отчет, пускане в движение и спиране от движение на моторните превозни средства и ремаркета, теглени от тях, и реда за предоставяне на данни за регистрираните пътни превозни средства (об</w:t>
      </w:r>
      <w:r w:rsidRPr="004B249B">
        <w:rPr>
          <w:lang w:val="bg-BG"/>
        </w:rPr>
        <w:t xml:space="preserve">н., ДВ, бр. 31 от 2000 г.; изм. и доп., бр. 48 и 105 от 2002 г.; Решение № 7802 на Върховния административен съд от 2003 г. - бр. 68 от 2003 г.; изм. и доп., бр. 105 от 2003 г., бр. 1, 21, 34, 59 и 93 от 2006 г.; попр., бр. 99 от 2006 г.; изм. и доп., бр. </w:t>
      </w:r>
      <w:r w:rsidRPr="004B249B">
        <w:rPr>
          <w:lang w:val="bg-BG"/>
        </w:rPr>
        <w:t>57 от 2007 г., бр. 20, 40 и 53 от 2008 г., бр. 94 от 2009 г.; Решение № 5805 на Върховния административен съд от 2011 г. - бр. 80 от 2011 г.; изм. и доп., бр. 67 от 2012 г.), наричана по-нататък "Наредба № I-45 от 2000 г.".</w:t>
      </w:r>
    </w:p>
    <w:p w:rsidR="009E5823" w:rsidRPr="004B249B" w:rsidRDefault="005A4D4E">
      <w:pPr>
        <w:jc w:val="both"/>
        <w:rPr>
          <w:lang w:val="bg-BG"/>
        </w:rPr>
      </w:pPr>
      <w:r w:rsidRPr="004B249B">
        <w:rPr>
          <w:lang w:val="bg-BG"/>
        </w:rPr>
        <w:t>(5) Собственикът на ИУМПС не зап</w:t>
      </w:r>
      <w:r w:rsidRPr="004B249B">
        <w:rPr>
          <w:lang w:val="bg-BG"/>
        </w:rPr>
        <w:t>лаща такса за издаване на удостоверението по ал. 1.</w:t>
      </w:r>
    </w:p>
    <w:p w:rsidR="009E5823" w:rsidRPr="004B249B" w:rsidRDefault="005A4D4E">
      <w:pPr>
        <w:jc w:val="both"/>
        <w:rPr>
          <w:lang w:val="bg-BG"/>
        </w:rPr>
      </w:pPr>
      <w:r w:rsidRPr="004B249B">
        <w:rPr>
          <w:lang w:val="bg-BG"/>
        </w:rPr>
        <w:t xml:space="preserve">(6) Собственикът на ИУМПС представя удостоверението по ал. 1 като неразделна част от документите за прекратяване на регистрация по реда на Наредба № I-45 от 2000 г. </w:t>
      </w:r>
    </w:p>
    <w:p w:rsidR="009E5823" w:rsidRPr="004B249B" w:rsidRDefault="005A4D4E">
      <w:pPr>
        <w:jc w:val="both"/>
        <w:rPr>
          <w:lang w:val="bg-BG"/>
        </w:rPr>
      </w:pPr>
      <w:r w:rsidRPr="004B249B">
        <w:rPr>
          <w:lang w:val="bg-BG"/>
        </w:rPr>
        <w:t>(7) Операторът на площадка за събиране</w:t>
      </w:r>
      <w:r w:rsidRPr="004B249B">
        <w:rPr>
          <w:lang w:val="bg-BG"/>
        </w:rPr>
        <w:t xml:space="preserve"> и съхраняване издава удостоверение по ал. 1 само от името на оператор на център за разкомплектуване на базата на сключен договор за предаване на ИУМПС на центъра.</w:t>
      </w:r>
    </w:p>
    <w:p w:rsidR="009E5823" w:rsidRPr="004B249B" w:rsidRDefault="005A4D4E">
      <w:pPr>
        <w:jc w:val="both"/>
        <w:rPr>
          <w:lang w:val="bg-BG"/>
        </w:rPr>
      </w:pPr>
      <w:r w:rsidRPr="004B249B">
        <w:rPr>
          <w:lang w:val="bg-BG"/>
        </w:rPr>
        <w:t>(8) За едно ИУМПС, прието на площадка за събиране и съхраняване или в център за разкомплекту</w:t>
      </w:r>
      <w:r w:rsidRPr="004B249B">
        <w:rPr>
          <w:lang w:val="bg-BG"/>
        </w:rPr>
        <w:t>ване, се издава само едно удостоверение за разкомплектуване.</w:t>
      </w:r>
    </w:p>
    <w:p w:rsidR="009E5823" w:rsidRPr="004B249B" w:rsidRDefault="005A4D4E">
      <w:pPr>
        <w:jc w:val="both"/>
        <w:rPr>
          <w:lang w:val="bg-BG"/>
        </w:rPr>
      </w:pPr>
      <w:r w:rsidRPr="004B249B">
        <w:rPr>
          <w:lang w:val="bg-BG"/>
        </w:rPr>
        <w:t>(9) За изоставените регистрирани МПС се издава удостоверение по ал. 1 само от оператор на център за разкомплектуване, като се попълват данните за МПС, които са известни.</w:t>
      </w:r>
    </w:p>
    <w:p w:rsidR="009E5823" w:rsidRPr="004B249B" w:rsidRDefault="005A4D4E">
      <w:pPr>
        <w:jc w:val="both"/>
        <w:rPr>
          <w:lang w:val="bg-BG"/>
        </w:rPr>
      </w:pPr>
      <w:r w:rsidRPr="004B249B">
        <w:rPr>
          <w:lang w:val="bg-BG"/>
        </w:rPr>
        <w:t>(10) (Нова – ДВ, бр. 2 от</w:t>
      </w:r>
      <w:r w:rsidRPr="004B249B">
        <w:rPr>
          <w:lang w:val="bg-BG"/>
        </w:rPr>
        <w:t xml:space="preserve"> 2021 г.) Признават се удостоверения за разкомплектуване, издадени от разрешено съоръжение за третиране на ИУМПС в друга държава – членка на ЕС, съдържащо приложимите изисквания по ал. 2.</w:t>
      </w:r>
    </w:p>
    <w:p w:rsidR="009E5823" w:rsidRPr="004B249B" w:rsidRDefault="005A4D4E">
      <w:pPr>
        <w:spacing w:before="120"/>
        <w:ind w:firstLine="990"/>
        <w:jc w:val="both"/>
        <w:rPr>
          <w:lang w:val="bg-BG"/>
        </w:rPr>
      </w:pPr>
      <w:r w:rsidRPr="004B249B">
        <w:rPr>
          <w:lang w:val="bg-BG"/>
        </w:rPr>
        <w:t>Чл. 20. (1) При предаването на ИУМПС на площадки за събиране и съхра</w:t>
      </w:r>
      <w:r w:rsidRPr="004B249B">
        <w:rPr>
          <w:lang w:val="bg-BG"/>
        </w:rPr>
        <w:t>няване или в центрове за разкомплектуване собствениците им не заплащат такси.</w:t>
      </w:r>
    </w:p>
    <w:p w:rsidR="009E5823" w:rsidRPr="004B249B" w:rsidRDefault="005A4D4E">
      <w:pPr>
        <w:jc w:val="both"/>
        <w:rPr>
          <w:lang w:val="bg-BG"/>
        </w:rPr>
      </w:pPr>
      <w:r w:rsidRPr="004B249B">
        <w:rPr>
          <w:lang w:val="bg-BG"/>
        </w:rPr>
        <w:t>(2) Собствениците на ИУМПС заплащат разноски за приемането им в случаите, когато:</w:t>
      </w:r>
    </w:p>
    <w:p w:rsidR="009E5823" w:rsidRPr="004B249B" w:rsidRDefault="005A4D4E">
      <w:pPr>
        <w:jc w:val="both"/>
        <w:rPr>
          <w:lang w:val="bg-BG"/>
        </w:rPr>
      </w:pPr>
      <w:r w:rsidRPr="004B249B">
        <w:rPr>
          <w:lang w:val="bg-BG"/>
        </w:rPr>
        <w:t>1. предаваните ИУМПС съдържат добавени към тях други отпадъци;</w:t>
      </w:r>
    </w:p>
    <w:p w:rsidR="009E5823" w:rsidRPr="004B249B" w:rsidRDefault="005A4D4E">
      <w:pPr>
        <w:jc w:val="both"/>
        <w:rPr>
          <w:lang w:val="bg-BG"/>
        </w:rPr>
      </w:pPr>
      <w:r w:rsidRPr="004B249B">
        <w:rPr>
          <w:lang w:val="bg-BG"/>
        </w:rPr>
        <w:t>2. предаваните ИУМПС не съдържат основни компоненти.</w:t>
      </w:r>
    </w:p>
    <w:p w:rsidR="009E5823" w:rsidRPr="004B249B" w:rsidRDefault="005A4D4E">
      <w:pPr>
        <w:jc w:val="both"/>
        <w:rPr>
          <w:lang w:val="bg-BG"/>
        </w:rPr>
      </w:pPr>
      <w:r w:rsidRPr="004B249B">
        <w:rPr>
          <w:lang w:val="bg-BG"/>
        </w:rPr>
        <w:t>(3) (Изм. – ДВ, бр. 60 от 2018 г.) Размерът на разноските по ал. 2 се вписва в удостоверението за разкомплектуване по чл. 19.</w:t>
      </w:r>
    </w:p>
    <w:p w:rsidR="009E5823" w:rsidRPr="004B249B" w:rsidRDefault="005A4D4E">
      <w:pPr>
        <w:spacing w:before="120"/>
        <w:ind w:firstLine="990"/>
        <w:jc w:val="both"/>
        <w:rPr>
          <w:lang w:val="bg-BG"/>
        </w:rPr>
      </w:pPr>
      <w:r w:rsidRPr="004B249B">
        <w:rPr>
          <w:lang w:val="bg-BG"/>
        </w:rPr>
        <w:lastRenderedPageBreak/>
        <w:t>Чл. 21. (1) Площадките за събиране и съхраняване и центровете за разкомплекту</w:t>
      </w:r>
      <w:r w:rsidRPr="004B249B">
        <w:rPr>
          <w:lang w:val="bg-BG"/>
        </w:rPr>
        <w:t>ване на ИУМПС трябва да отговарят на изискванията на ЗУО, на подзаконовите нормативни актове по прилагането му и на минималните технически изисквания съответно по т. I и II от приложение № 3.</w:t>
      </w:r>
    </w:p>
    <w:p w:rsidR="009E5823" w:rsidRPr="004B249B" w:rsidRDefault="005A4D4E">
      <w:pPr>
        <w:jc w:val="both"/>
        <w:rPr>
          <w:lang w:val="bg-BG"/>
        </w:rPr>
      </w:pPr>
      <w:r w:rsidRPr="004B249B">
        <w:rPr>
          <w:lang w:val="bg-BG"/>
        </w:rPr>
        <w:t>(2) В центровете за разкомплектуване на ИУМПС се извършват опера</w:t>
      </w:r>
      <w:r w:rsidRPr="004B249B">
        <w:rPr>
          <w:lang w:val="bg-BG"/>
        </w:rPr>
        <w:t>циите по т. III от приложение № 3, като:</w:t>
      </w:r>
    </w:p>
    <w:p w:rsidR="009E5823" w:rsidRPr="004B249B" w:rsidRDefault="005A4D4E">
      <w:pPr>
        <w:jc w:val="both"/>
        <w:rPr>
          <w:lang w:val="bg-BG"/>
        </w:rPr>
      </w:pPr>
      <w:r w:rsidRPr="004B249B">
        <w:rPr>
          <w:lang w:val="bg-BG"/>
        </w:rPr>
        <w:t>1. излезлите от употреба моторни превозни средства се разкомплектуват преди по-нататъшно третиране или се вземат други подходящи мерки, за да се ограничи всяко неблагоприятно въздействие върху околната среда;</w:t>
      </w:r>
    </w:p>
    <w:p w:rsidR="009E5823" w:rsidRPr="004B249B" w:rsidRDefault="005A4D4E">
      <w:pPr>
        <w:jc w:val="both"/>
        <w:rPr>
          <w:lang w:val="bg-BG"/>
        </w:rPr>
      </w:pPr>
      <w:r w:rsidRPr="004B249B">
        <w:rPr>
          <w:lang w:val="bg-BG"/>
        </w:rPr>
        <w:t>2. ком</w:t>
      </w:r>
      <w:r w:rsidRPr="004B249B">
        <w:rPr>
          <w:lang w:val="bg-BG"/>
        </w:rPr>
        <w:t>понентите или материалите, които са обозначени в съответствие с чл. 5, ал. 2, задължително се отстраняват от ИУМПС преди последващото третиране;</w:t>
      </w:r>
    </w:p>
    <w:p w:rsidR="009E5823" w:rsidRPr="004B249B" w:rsidRDefault="005A4D4E">
      <w:pPr>
        <w:jc w:val="both"/>
        <w:rPr>
          <w:lang w:val="bg-BG"/>
        </w:rPr>
      </w:pPr>
      <w:r w:rsidRPr="004B249B">
        <w:rPr>
          <w:lang w:val="bg-BG"/>
        </w:rPr>
        <w:t>3. опасните материали и компоненти се отделят селективно в най-кратък срок, така че да се предотврати последващ</w:t>
      </w:r>
      <w:r w:rsidRPr="004B249B">
        <w:rPr>
          <w:lang w:val="bg-BG"/>
        </w:rPr>
        <w:t>ото замърсяване на отпадъците, получаващи се в процеса на шредиране;</w:t>
      </w:r>
    </w:p>
    <w:p w:rsidR="009E5823" w:rsidRPr="004B249B" w:rsidRDefault="005A4D4E">
      <w:pPr>
        <w:jc w:val="both"/>
        <w:rPr>
          <w:lang w:val="bg-BG"/>
        </w:rPr>
      </w:pPr>
      <w:r w:rsidRPr="004B249B">
        <w:rPr>
          <w:lang w:val="bg-BG"/>
        </w:rPr>
        <w:t xml:space="preserve">4. операциите по отделяне и съхраняване на отделените компоненти от ИУМПС се извършват по начин, осигуряващ пригодността им за последваща повторна употреба и оползотворяване и особено за </w:t>
      </w:r>
      <w:r w:rsidRPr="004B249B">
        <w:rPr>
          <w:lang w:val="bg-BG"/>
        </w:rPr>
        <w:t>рециклиране.</w:t>
      </w:r>
    </w:p>
    <w:p w:rsidR="009E5823" w:rsidRPr="004B249B" w:rsidRDefault="005A4D4E">
      <w:pPr>
        <w:jc w:val="both"/>
        <w:rPr>
          <w:lang w:val="bg-BG"/>
        </w:rPr>
      </w:pPr>
      <w:r w:rsidRPr="004B249B">
        <w:rPr>
          <w:lang w:val="bg-BG"/>
        </w:rPr>
        <w:t>(3) Отделените при разкомплектуване на ИУМПС компоненти и материали се разделят на подлежащи и неподлежащи на повторна употреба и оползотворяване, като едновременно с това се извършва и подготовката им за следващите етапи на третиране.</w:t>
      </w:r>
    </w:p>
    <w:p w:rsidR="009E5823" w:rsidRPr="004B249B" w:rsidRDefault="005A4D4E">
      <w:pPr>
        <w:jc w:val="both"/>
        <w:rPr>
          <w:lang w:val="bg-BG"/>
        </w:rPr>
      </w:pPr>
      <w:r w:rsidRPr="004B249B">
        <w:rPr>
          <w:lang w:val="bg-BG"/>
        </w:rPr>
        <w:t>(4) Неп</w:t>
      </w:r>
      <w:r w:rsidRPr="004B249B">
        <w:rPr>
          <w:lang w:val="bg-BG"/>
        </w:rPr>
        <w:t>одлежащите на повторна употреба и оползотворяване компоненти и материали от ИУМПС се предават за обезвреждане съгласно изискванията на ЗУО и на подзаконовите нормативни актове по прилагането му.</w:t>
      </w:r>
    </w:p>
    <w:p w:rsidR="009E5823" w:rsidRPr="004B249B" w:rsidRDefault="005A4D4E">
      <w:pPr>
        <w:spacing w:before="120"/>
        <w:ind w:firstLine="990"/>
        <w:jc w:val="both"/>
        <w:rPr>
          <w:lang w:val="bg-BG"/>
        </w:rPr>
      </w:pPr>
      <w:r w:rsidRPr="004B249B">
        <w:rPr>
          <w:lang w:val="bg-BG"/>
        </w:rPr>
        <w:t>Чл. 22. (1) Операторите на центрове за разкомплектуване на ИУ</w:t>
      </w:r>
      <w:r w:rsidRPr="004B249B">
        <w:rPr>
          <w:lang w:val="bg-BG"/>
        </w:rPr>
        <w:t>МПС въвеждат в действие компютърна информационна система за:</w:t>
      </w:r>
    </w:p>
    <w:p w:rsidR="009E5823" w:rsidRPr="004B249B" w:rsidRDefault="005A4D4E">
      <w:pPr>
        <w:jc w:val="both"/>
        <w:rPr>
          <w:lang w:val="bg-BG"/>
        </w:rPr>
      </w:pPr>
      <w:r w:rsidRPr="004B249B">
        <w:rPr>
          <w:lang w:val="bg-BG"/>
        </w:rPr>
        <w:t>1. отчитане и контрол на издадените удостоверения за разкомплектуване на ИУМПС;</w:t>
      </w:r>
    </w:p>
    <w:p w:rsidR="009E5823" w:rsidRPr="004B249B" w:rsidRDefault="005A4D4E">
      <w:pPr>
        <w:jc w:val="both"/>
        <w:rPr>
          <w:lang w:val="bg-BG"/>
        </w:rPr>
      </w:pPr>
      <w:r w:rsidRPr="004B249B">
        <w:rPr>
          <w:lang w:val="bg-BG"/>
        </w:rPr>
        <w:t xml:space="preserve">2. поддържане на информация за входящите и налични количества ИУМПС, за изходящите и налични количества компоненти </w:t>
      </w:r>
      <w:r w:rsidRPr="004B249B">
        <w:rPr>
          <w:lang w:val="bg-BG"/>
        </w:rPr>
        <w:t>и материали, получени от разкомплектуването на ИУМПС.</w:t>
      </w:r>
    </w:p>
    <w:p w:rsidR="009E5823" w:rsidRPr="004B249B" w:rsidRDefault="005A4D4E">
      <w:pPr>
        <w:jc w:val="both"/>
        <w:rPr>
          <w:lang w:val="bg-BG"/>
        </w:rPr>
      </w:pPr>
      <w:r w:rsidRPr="004B249B">
        <w:rPr>
          <w:lang w:val="bg-BG"/>
        </w:rPr>
        <w:t>(2) Операторите на площадки за събиране и съхраняване на ИУМПС въвеждат в действие компютърна информационна система за:</w:t>
      </w:r>
    </w:p>
    <w:p w:rsidR="009E5823" w:rsidRPr="004B249B" w:rsidRDefault="005A4D4E">
      <w:pPr>
        <w:jc w:val="both"/>
        <w:rPr>
          <w:lang w:val="bg-BG"/>
        </w:rPr>
      </w:pPr>
      <w:r w:rsidRPr="004B249B">
        <w:rPr>
          <w:lang w:val="bg-BG"/>
        </w:rPr>
        <w:t>1. отчитане и контрол на издадените от името на оператор на център за разкомплекту</w:t>
      </w:r>
      <w:r w:rsidRPr="004B249B">
        <w:rPr>
          <w:lang w:val="bg-BG"/>
        </w:rPr>
        <w:t>ване удостоверения за разкомплектуване на ИУМПС;</w:t>
      </w:r>
    </w:p>
    <w:p w:rsidR="009E5823" w:rsidRPr="004B249B" w:rsidRDefault="005A4D4E">
      <w:pPr>
        <w:jc w:val="both"/>
        <w:rPr>
          <w:lang w:val="bg-BG"/>
        </w:rPr>
      </w:pPr>
      <w:r w:rsidRPr="004B249B">
        <w:rPr>
          <w:lang w:val="bg-BG"/>
        </w:rPr>
        <w:t>2. поддържане на информация за наличните и изходящите количества ИУМПС.</w:t>
      </w:r>
    </w:p>
    <w:p w:rsidR="009E5823" w:rsidRPr="004B249B" w:rsidRDefault="005A4D4E">
      <w:pPr>
        <w:jc w:val="both"/>
        <w:rPr>
          <w:lang w:val="bg-BG"/>
        </w:rPr>
      </w:pPr>
      <w:r w:rsidRPr="004B249B">
        <w:rPr>
          <w:lang w:val="bg-BG"/>
        </w:rPr>
        <w:t xml:space="preserve">(3) Информационната система по ал. 1, т. 1 и ал. 2, т. 1 трябва да съдържа най-малко данните съгласно чл. 19, ал. 2, т. 4 - 9. </w:t>
      </w:r>
    </w:p>
    <w:p w:rsidR="009E5823" w:rsidRPr="004B249B" w:rsidRDefault="005A4D4E">
      <w:pPr>
        <w:jc w:val="both"/>
        <w:rPr>
          <w:lang w:val="bg-BG"/>
        </w:rPr>
      </w:pPr>
      <w:r w:rsidRPr="004B249B">
        <w:rPr>
          <w:lang w:val="bg-BG"/>
        </w:rPr>
        <w:t>(4) Акт</w:t>
      </w:r>
      <w:r w:rsidRPr="004B249B">
        <w:rPr>
          <w:lang w:val="bg-BG"/>
        </w:rPr>
        <w:t>уализирането на данните в информационната система по ал. 1 и 2 се извършва в реално време.</w:t>
      </w:r>
    </w:p>
    <w:p w:rsidR="009E5823" w:rsidRPr="004B249B" w:rsidRDefault="005A4D4E">
      <w:pPr>
        <w:jc w:val="both"/>
        <w:rPr>
          <w:lang w:val="bg-BG"/>
        </w:rPr>
      </w:pPr>
      <w:r w:rsidRPr="004B249B">
        <w:rPr>
          <w:lang w:val="bg-BG"/>
        </w:rPr>
        <w:t>(5) Операторите на центрове за разкомплектуване и операторите на площадки за събиране и съхраняване на ИУМПС трябва да притежават или да имат сключен договор за полз</w:t>
      </w:r>
      <w:r w:rsidRPr="004B249B">
        <w:rPr>
          <w:lang w:val="bg-BG"/>
        </w:rPr>
        <w:t>ване на везна, калибрирана с точност за измерванията за отчитане теглото на приеманите ИУМПС, предаваните ИУМПС и на материалите и компонентите, получени от разкомплектуването им.</w:t>
      </w:r>
    </w:p>
    <w:p w:rsidR="009E5823" w:rsidRPr="004B249B" w:rsidRDefault="005A4D4E">
      <w:pPr>
        <w:spacing w:before="120"/>
        <w:ind w:firstLine="990"/>
        <w:jc w:val="both"/>
        <w:rPr>
          <w:lang w:val="bg-BG"/>
        </w:rPr>
      </w:pPr>
      <w:r w:rsidRPr="004B249B">
        <w:rPr>
          <w:lang w:val="bg-BG"/>
        </w:rPr>
        <w:t>Чл. 23. (1) За определяне на вида и количествата отпадъци, получени от ИУМПС</w:t>
      </w:r>
      <w:r w:rsidRPr="004B249B">
        <w:rPr>
          <w:lang w:val="bg-BG"/>
        </w:rPr>
        <w:t xml:space="preserve"> на територията на страната, се провеждат периодични шредерни кампании.</w:t>
      </w:r>
    </w:p>
    <w:p w:rsidR="009E5823" w:rsidRPr="004B249B" w:rsidRDefault="005A4D4E">
      <w:pPr>
        <w:jc w:val="both"/>
        <w:rPr>
          <w:lang w:val="bg-BG"/>
        </w:rPr>
      </w:pPr>
      <w:r w:rsidRPr="004B249B">
        <w:rPr>
          <w:lang w:val="bg-BG"/>
        </w:rPr>
        <w:t xml:space="preserve">(2) За изпълнение на задължението по ал. 1 операторът на шредера извършва представителен анализ съгласно срока по § 7 ПЗР. </w:t>
      </w:r>
    </w:p>
    <w:p w:rsidR="009E5823" w:rsidRPr="004B249B" w:rsidRDefault="005A4D4E">
      <w:pPr>
        <w:jc w:val="both"/>
        <w:rPr>
          <w:lang w:val="bg-BG"/>
        </w:rPr>
      </w:pPr>
      <w:r w:rsidRPr="004B249B">
        <w:rPr>
          <w:lang w:val="bg-BG"/>
        </w:rPr>
        <w:t>(3) Правилата за извършване на шредерни кампании са съгласно</w:t>
      </w:r>
      <w:r w:rsidRPr="004B249B">
        <w:rPr>
          <w:lang w:val="bg-BG"/>
        </w:rPr>
        <w:t xml:space="preserve"> методиката по § 6 ПЗР.</w:t>
      </w:r>
    </w:p>
    <w:p w:rsidR="009E5823" w:rsidRPr="004B249B" w:rsidRDefault="005A4D4E">
      <w:pPr>
        <w:spacing w:before="120"/>
        <w:ind w:firstLine="990"/>
        <w:jc w:val="both"/>
        <w:rPr>
          <w:lang w:val="bg-BG"/>
        </w:rPr>
      </w:pPr>
      <w:r w:rsidRPr="004B249B">
        <w:rPr>
          <w:lang w:val="bg-BG"/>
        </w:rPr>
        <w:t>Чл. 24. Компонентите и материалите, образувани при разкомплектуване на ИУМПС, подлежащи на повторна употреба и/или оползотворяване, могат да бъдат предмет на търговски сделки.</w:t>
      </w:r>
    </w:p>
    <w:p w:rsidR="009E5823" w:rsidRPr="004B249B" w:rsidRDefault="005A4D4E">
      <w:pPr>
        <w:spacing w:before="120"/>
        <w:ind w:firstLine="990"/>
        <w:jc w:val="both"/>
        <w:rPr>
          <w:lang w:val="bg-BG"/>
        </w:rPr>
      </w:pPr>
      <w:r w:rsidRPr="004B249B">
        <w:rPr>
          <w:lang w:val="bg-BG"/>
        </w:rPr>
        <w:lastRenderedPageBreak/>
        <w:t>Чл. 25. (1) При предаване и приемане на компоненти от ИУ</w:t>
      </w:r>
      <w:r w:rsidRPr="004B249B">
        <w:rPr>
          <w:lang w:val="bg-BG"/>
        </w:rPr>
        <w:t>МПС или МПС за повторна употреба се попълва декларация по образец съгласно приложение № 4.</w:t>
      </w:r>
    </w:p>
    <w:p w:rsidR="009E5823" w:rsidRPr="004B249B" w:rsidRDefault="005A4D4E">
      <w:pPr>
        <w:jc w:val="both"/>
        <w:rPr>
          <w:lang w:val="bg-BG"/>
        </w:rPr>
      </w:pPr>
      <w:r w:rsidRPr="004B249B">
        <w:rPr>
          <w:lang w:val="bg-BG"/>
        </w:rPr>
        <w:t>(2) Декларацията по ал. 1 се изготвя от операторите на центрове за разкомплектуване, както и от лицата, извършващи ремонт и сервизна дейност на МПС.</w:t>
      </w:r>
    </w:p>
    <w:p w:rsidR="009E5823" w:rsidRPr="004B249B" w:rsidRDefault="005A4D4E">
      <w:pPr>
        <w:jc w:val="both"/>
        <w:rPr>
          <w:lang w:val="bg-BG"/>
        </w:rPr>
      </w:pPr>
      <w:r w:rsidRPr="004B249B">
        <w:rPr>
          <w:lang w:val="bg-BG"/>
        </w:rPr>
        <w:t xml:space="preserve">(3) (Изм. – ДВ, </w:t>
      </w:r>
      <w:r w:rsidRPr="004B249B">
        <w:rPr>
          <w:lang w:val="bg-BG"/>
        </w:rPr>
        <w:t>бр. 95 от 2013 г., в сила от 1.11.2013 г.) Лицата по ал. 2 съхраняват копие от декларацията по ал. 1 в 5-годишен срок от изготвянето й.</w:t>
      </w:r>
    </w:p>
    <w:p w:rsidR="009E5823" w:rsidRPr="004B249B" w:rsidRDefault="005A4D4E">
      <w:pPr>
        <w:spacing w:before="120"/>
        <w:ind w:firstLine="990"/>
        <w:jc w:val="both"/>
        <w:rPr>
          <w:lang w:val="bg-BG"/>
        </w:rPr>
      </w:pPr>
      <w:r w:rsidRPr="004B249B">
        <w:rPr>
          <w:lang w:val="bg-BG"/>
        </w:rPr>
        <w:t>Чл. 25а. (Нов – ДВ, бр. 47 от 2018 г.) (1) Компонентите от ИУМПС или МПС, които не подлежат на повторна употреба, се пре</w:t>
      </w:r>
      <w:r w:rsidRPr="004B249B">
        <w:rPr>
          <w:lang w:val="bg-BG"/>
        </w:rPr>
        <w:t>дават на лица, притежаващи документ по чл. 35 от ЗУО, въз основа на писмен договор.</w:t>
      </w:r>
    </w:p>
    <w:p w:rsidR="009E5823" w:rsidRPr="004B249B" w:rsidRDefault="005A4D4E">
      <w:pPr>
        <w:jc w:val="both"/>
        <w:rPr>
          <w:lang w:val="bg-BG"/>
        </w:rPr>
      </w:pPr>
      <w:r w:rsidRPr="004B249B">
        <w:rPr>
          <w:lang w:val="bg-BG"/>
        </w:rPr>
        <w:t>(2) Отработен катализатор, отделен от МПС при подмяната му с нов, се приема единствено с декларация за произход, попълнена от собственика на МПС по образец, утвърден със заповед на министъра на околната среда и водите.</w:t>
      </w:r>
    </w:p>
    <w:p w:rsidR="009E5823" w:rsidRPr="004B249B" w:rsidRDefault="005A4D4E">
      <w:pPr>
        <w:jc w:val="both"/>
        <w:rPr>
          <w:lang w:val="bg-BG"/>
        </w:rPr>
      </w:pPr>
      <w:r w:rsidRPr="004B249B">
        <w:rPr>
          <w:lang w:val="bg-BG"/>
        </w:rPr>
        <w:t>(3) Отработен катализатор, отделен от</w:t>
      </w:r>
      <w:r w:rsidRPr="004B249B">
        <w:rPr>
          <w:lang w:val="bg-BG"/>
        </w:rPr>
        <w:t xml:space="preserve"> ИУМПС от неговия собственик, се приема единствено с декларация по ал. 2 и копие от удостоверението за разкомплектоване на ИУМПС, от което е отделен.</w:t>
      </w:r>
    </w:p>
    <w:p w:rsidR="009E5823" w:rsidRPr="004B249B" w:rsidRDefault="005A4D4E">
      <w:pPr>
        <w:jc w:val="both"/>
        <w:rPr>
          <w:lang w:val="bg-BG"/>
        </w:rPr>
      </w:pPr>
      <w:r w:rsidRPr="004B249B">
        <w:rPr>
          <w:lang w:val="bg-BG"/>
        </w:rPr>
        <w:t>(4) Декларацията по ал. 2 се попълва и се предоставя и от собственика на ИУМПС, когато той го предава с наличен катализатор на център за разкомплектоване или на площадка за събиране и съхраняване на ИУМПС.</w:t>
      </w:r>
    </w:p>
    <w:p w:rsidR="009E5823" w:rsidRPr="004B249B" w:rsidRDefault="005A4D4E">
      <w:pPr>
        <w:jc w:val="both"/>
        <w:rPr>
          <w:lang w:val="bg-BG"/>
        </w:rPr>
      </w:pPr>
      <w:r w:rsidRPr="004B249B">
        <w:rPr>
          <w:lang w:val="bg-BG"/>
        </w:rPr>
        <w:t>(5) Лицата по ал. 1, операторите на центрове за ра</w:t>
      </w:r>
      <w:r w:rsidRPr="004B249B">
        <w:rPr>
          <w:lang w:val="bg-BG"/>
        </w:rPr>
        <w:t>зкомплектоване и операторите на площадки за събиране и съхраняване на ИУМПС съхраняват декларациите по ал. 2 за 5-годишен период и ги представят при поискване на контролните органи.</w:t>
      </w:r>
    </w:p>
    <w:p w:rsidR="009E5823" w:rsidRPr="004B249B" w:rsidRDefault="005A4D4E">
      <w:pPr>
        <w:spacing w:before="120"/>
        <w:ind w:firstLine="990"/>
        <w:jc w:val="both"/>
        <w:rPr>
          <w:lang w:val="bg-BG"/>
        </w:rPr>
      </w:pPr>
      <w:r w:rsidRPr="004B249B">
        <w:rPr>
          <w:lang w:val="bg-BG"/>
        </w:rPr>
        <w:t>Чл. 25б. (Нов – ДВ, бр. 47 от 2018 г.) Лицата, които извършват дейности по</w:t>
      </w:r>
      <w:r w:rsidRPr="004B249B">
        <w:rPr>
          <w:lang w:val="bg-BG"/>
        </w:rPr>
        <w:t xml:space="preserve"> разглобяване на употребявани автомобилни компоненти или на цели автомобили с цел получаване на части, детайли и вещества за последващото им съхранение и/или продажба, са длъжни да осигурят на всяка площадка 24-часово видеонаблюдение в срок един месец от п</w:t>
      </w:r>
      <w:r w:rsidRPr="004B249B">
        <w:rPr>
          <w:lang w:val="bg-BG"/>
        </w:rPr>
        <w:t>олучаването на разрешението или неговото допълнение с нова/нови площадка/площадки и да съхраняват записите в продължение на една година.</w:t>
      </w:r>
    </w:p>
    <w:p w:rsidR="009E5823" w:rsidRPr="004B249B" w:rsidRDefault="005A4D4E">
      <w:pPr>
        <w:pStyle w:val="Heading3"/>
        <w:spacing w:after="321"/>
        <w:jc w:val="center"/>
        <w:rPr>
          <w:b/>
          <w:bCs/>
          <w:sz w:val="36"/>
          <w:szCs w:val="36"/>
          <w:lang w:val="bg-BG"/>
        </w:rPr>
      </w:pPr>
      <w:r w:rsidRPr="004B249B">
        <w:rPr>
          <w:b/>
          <w:bCs/>
          <w:sz w:val="36"/>
          <w:szCs w:val="36"/>
          <w:lang w:val="bg-BG"/>
        </w:rPr>
        <w:t>Глава шеста</w:t>
      </w:r>
      <w:r w:rsidRPr="004B249B">
        <w:rPr>
          <w:b/>
          <w:bCs/>
          <w:sz w:val="36"/>
          <w:szCs w:val="36"/>
          <w:lang w:val="bg-BG"/>
        </w:rPr>
        <w:br/>
        <w:t>ИНФОРМАЦИЯ</w:t>
      </w:r>
    </w:p>
    <w:p w:rsidR="009E5823" w:rsidRPr="004B249B" w:rsidRDefault="005A4D4E">
      <w:pPr>
        <w:spacing w:before="120"/>
        <w:ind w:firstLine="990"/>
        <w:jc w:val="both"/>
        <w:rPr>
          <w:lang w:val="bg-BG"/>
        </w:rPr>
      </w:pPr>
      <w:r w:rsidRPr="004B249B">
        <w:rPr>
          <w:lang w:val="bg-BG"/>
        </w:rPr>
        <w:t>Чл. 26. Лицата, извършващи дейности по събиране, транспортиране и третиране на ИУМПС, както и оп</w:t>
      </w:r>
      <w:r w:rsidRPr="004B249B">
        <w:rPr>
          <w:lang w:val="bg-BG"/>
        </w:rPr>
        <w:t>ераторите на центрове за разкомплектуване и лицата, извършващи ремонт и сервизна дейност на МПС, водят отчетни книги и предоставят отчети съгласно изискванията на наредбата по чл. 48, ал. 1 ЗУО.</w:t>
      </w:r>
    </w:p>
    <w:p w:rsidR="009E5823" w:rsidRPr="004B249B" w:rsidRDefault="005A4D4E">
      <w:pPr>
        <w:spacing w:before="120"/>
        <w:ind w:firstLine="990"/>
        <w:jc w:val="both"/>
        <w:rPr>
          <w:lang w:val="bg-BG"/>
        </w:rPr>
      </w:pPr>
      <w:r w:rsidRPr="004B249B">
        <w:rPr>
          <w:lang w:val="bg-BG"/>
        </w:rPr>
        <w:t>Чл. 27. (1) Лицата, които пускат на пазара МПС и заплащат про</w:t>
      </w:r>
      <w:r w:rsidRPr="004B249B">
        <w:rPr>
          <w:lang w:val="bg-BG"/>
        </w:rPr>
        <w:t>дуктова такса в Предприятието за управление на дейностите по опазване на околната среда (ПУДООС), лицата, които изпълняват задълженията си индивидуално, и организациите по оползотворяване на ИУМПС предоставят информация на изпълнителния директор на Изпълни</w:t>
      </w:r>
      <w:r w:rsidRPr="004B249B">
        <w:rPr>
          <w:lang w:val="bg-BG"/>
        </w:rPr>
        <w:t>телната агенция по околна среда (ИАОС) в електронен формат съгласно приложение № 5 за количествата МПС:</w:t>
      </w:r>
    </w:p>
    <w:p w:rsidR="009E5823" w:rsidRPr="004B249B" w:rsidRDefault="005A4D4E">
      <w:pPr>
        <w:jc w:val="both"/>
        <w:rPr>
          <w:lang w:val="bg-BG"/>
        </w:rPr>
      </w:pPr>
      <w:r w:rsidRPr="004B249B">
        <w:rPr>
          <w:lang w:val="bg-BG"/>
        </w:rPr>
        <w:t>1. (доп. – ДВ, бр. 60 от 2018 г.) пуснати на пазара поотделно за категориите по чл. 2, ал. 1, т. 1 и 2;</w:t>
      </w:r>
    </w:p>
    <w:p w:rsidR="009E5823" w:rsidRPr="004B249B" w:rsidRDefault="005A4D4E">
      <w:pPr>
        <w:jc w:val="both"/>
        <w:rPr>
          <w:lang w:val="bg-BG"/>
        </w:rPr>
      </w:pPr>
      <w:r w:rsidRPr="004B249B">
        <w:rPr>
          <w:lang w:val="bg-BG"/>
        </w:rPr>
        <w:t>2. изнесени и/или изпратени от страната към тери</w:t>
      </w:r>
      <w:r w:rsidRPr="004B249B">
        <w:rPr>
          <w:lang w:val="bg-BG"/>
        </w:rPr>
        <w:t>торията на друга държава - членка на ЕС, от пуснатите на пазара.</w:t>
      </w:r>
    </w:p>
    <w:p w:rsidR="009E5823" w:rsidRPr="004B249B" w:rsidRDefault="005A4D4E">
      <w:pPr>
        <w:jc w:val="both"/>
        <w:rPr>
          <w:lang w:val="bg-BG"/>
        </w:rPr>
      </w:pPr>
      <w:r w:rsidRPr="004B249B">
        <w:rPr>
          <w:lang w:val="bg-BG"/>
        </w:rPr>
        <w:t>(2) Информацията по ал. 1 от организациите по оползотворяване на ИУМПС се предоставя за всяко лице - член на организацията.</w:t>
      </w:r>
    </w:p>
    <w:p w:rsidR="009E5823" w:rsidRPr="004B249B" w:rsidRDefault="005A4D4E">
      <w:pPr>
        <w:jc w:val="both"/>
        <w:rPr>
          <w:lang w:val="bg-BG"/>
        </w:rPr>
      </w:pPr>
      <w:r w:rsidRPr="004B249B">
        <w:rPr>
          <w:lang w:val="bg-BG"/>
        </w:rPr>
        <w:t>(3) Информацията по ал. 1 и 2 се подава в информационна система, по</w:t>
      </w:r>
      <w:r w:rsidRPr="004B249B">
        <w:rPr>
          <w:lang w:val="bg-BG"/>
        </w:rPr>
        <w:t>ддържана от ИАОС.</w:t>
      </w:r>
    </w:p>
    <w:p w:rsidR="009E5823" w:rsidRPr="004B249B" w:rsidRDefault="005A4D4E">
      <w:pPr>
        <w:jc w:val="both"/>
        <w:rPr>
          <w:lang w:val="bg-BG"/>
        </w:rPr>
      </w:pPr>
      <w:r w:rsidRPr="004B249B">
        <w:rPr>
          <w:lang w:val="bg-BG"/>
        </w:rPr>
        <w:t>(4) Изпълнителният директор на ПУДООС предоставя на изпълнителния директор на ИАОС списък на лицата, заплатили продуктова такса за МПС, в електронен формат.</w:t>
      </w:r>
    </w:p>
    <w:p w:rsidR="009E5823" w:rsidRPr="004B249B" w:rsidRDefault="005A4D4E">
      <w:pPr>
        <w:jc w:val="both"/>
        <w:rPr>
          <w:lang w:val="bg-BG"/>
        </w:rPr>
      </w:pPr>
      <w:r w:rsidRPr="004B249B">
        <w:rPr>
          <w:lang w:val="bg-BG"/>
        </w:rPr>
        <w:lastRenderedPageBreak/>
        <w:t xml:space="preserve">(5) (Изм. – ДВ, бр. 60 от 2014 г., в сила от 22.07.2014 г., бр. 57 от 2015 г., в </w:t>
      </w:r>
      <w:r w:rsidRPr="004B249B">
        <w:rPr>
          <w:lang w:val="bg-BG"/>
        </w:rPr>
        <w:t>сила от 28.07.2015 г.) Директорът на Главна дирекция "Национална полиция" предоставя на изпълнителния директор на ИАОС информация за:</w:t>
      </w:r>
    </w:p>
    <w:p w:rsidR="009E5823" w:rsidRPr="004B249B" w:rsidRDefault="005A4D4E">
      <w:pPr>
        <w:jc w:val="both"/>
        <w:rPr>
          <w:lang w:val="bg-BG"/>
        </w:rPr>
      </w:pPr>
      <w:r w:rsidRPr="004B249B">
        <w:rPr>
          <w:lang w:val="bg-BG"/>
        </w:rPr>
        <w:t xml:space="preserve">1. (доп. – ДВ, бр. 60 от 2018 г., бр. 61 от 2025 г.) регистрираните МПС по чл. 2, ал. 1, т. 1 и 2 и по възраст; </w:t>
      </w:r>
    </w:p>
    <w:p w:rsidR="009E5823" w:rsidRPr="004B249B" w:rsidRDefault="005A4D4E">
      <w:pPr>
        <w:jc w:val="both"/>
        <w:rPr>
          <w:lang w:val="bg-BG"/>
        </w:rPr>
      </w:pPr>
      <w:r w:rsidRPr="004B249B">
        <w:rPr>
          <w:lang w:val="bg-BG"/>
        </w:rPr>
        <w:t xml:space="preserve">2. (доп. </w:t>
      </w:r>
      <w:r w:rsidRPr="004B249B">
        <w:rPr>
          <w:lang w:val="bg-BG"/>
        </w:rPr>
        <w:t>– ДВ, бр. 60 от 2018 г.) излезлите от употреба моторни превозни средства по чл. 2, ал. 1, т. 1 и 2 с прекратена регистрация съгласно чл. 18 от Наредба № I-45 от 2000 г. въз основа на издадени удостоверения за разкомплектуване по чл. 19;</w:t>
      </w:r>
    </w:p>
    <w:p w:rsidR="009E5823" w:rsidRPr="004B249B" w:rsidRDefault="005A4D4E">
      <w:pPr>
        <w:jc w:val="both"/>
        <w:rPr>
          <w:lang w:val="bg-BG"/>
        </w:rPr>
      </w:pPr>
      <w:r w:rsidRPr="004B249B">
        <w:rPr>
          <w:lang w:val="bg-BG"/>
        </w:rPr>
        <w:t xml:space="preserve">3. (нова – ДВ, бр. </w:t>
      </w:r>
      <w:r w:rsidRPr="004B249B">
        <w:rPr>
          <w:lang w:val="bg-BG"/>
        </w:rPr>
        <w:t>61 от 2025 г.) водените на отчет моторни превозни средства поотделно за категориите по чл. 2, ал. 1, т. 1 и 2 и по възраст.</w:t>
      </w:r>
    </w:p>
    <w:p w:rsidR="009E5823" w:rsidRPr="004B249B" w:rsidRDefault="005A4D4E">
      <w:pPr>
        <w:jc w:val="both"/>
        <w:rPr>
          <w:lang w:val="bg-BG"/>
        </w:rPr>
      </w:pPr>
      <w:r w:rsidRPr="004B249B">
        <w:rPr>
          <w:lang w:val="bg-BG"/>
        </w:rPr>
        <w:t>(6) Информацията по ал. 1, 4 и 5 се предоставя за текущата година за следните периоди:</w:t>
      </w:r>
    </w:p>
    <w:p w:rsidR="009E5823" w:rsidRPr="004B249B" w:rsidRDefault="005A4D4E">
      <w:pPr>
        <w:jc w:val="both"/>
        <w:rPr>
          <w:lang w:val="bg-BG"/>
        </w:rPr>
      </w:pPr>
      <w:r w:rsidRPr="004B249B">
        <w:rPr>
          <w:lang w:val="bg-BG"/>
        </w:rPr>
        <w:t>1. 1 януари - 31 март;</w:t>
      </w:r>
    </w:p>
    <w:p w:rsidR="009E5823" w:rsidRPr="004B249B" w:rsidRDefault="005A4D4E">
      <w:pPr>
        <w:jc w:val="both"/>
        <w:rPr>
          <w:lang w:val="bg-BG"/>
        </w:rPr>
      </w:pPr>
      <w:r w:rsidRPr="004B249B">
        <w:rPr>
          <w:lang w:val="bg-BG"/>
        </w:rPr>
        <w:t>2. 1 април - 30 юни;</w:t>
      </w:r>
    </w:p>
    <w:p w:rsidR="009E5823" w:rsidRPr="004B249B" w:rsidRDefault="005A4D4E">
      <w:pPr>
        <w:jc w:val="both"/>
        <w:rPr>
          <w:lang w:val="bg-BG"/>
        </w:rPr>
      </w:pPr>
      <w:r w:rsidRPr="004B249B">
        <w:rPr>
          <w:lang w:val="bg-BG"/>
        </w:rPr>
        <w:t>3</w:t>
      </w:r>
      <w:r w:rsidRPr="004B249B">
        <w:rPr>
          <w:lang w:val="bg-BG"/>
        </w:rPr>
        <w:t>. 1 юли - 30 септември;</w:t>
      </w:r>
    </w:p>
    <w:p w:rsidR="009E5823" w:rsidRPr="004B249B" w:rsidRDefault="005A4D4E">
      <w:pPr>
        <w:jc w:val="both"/>
        <w:rPr>
          <w:lang w:val="bg-BG"/>
        </w:rPr>
      </w:pPr>
      <w:r w:rsidRPr="004B249B">
        <w:rPr>
          <w:lang w:val="bg-BG"/>
        </w:rPr>
        <w:t>4. 1 октомври - 31 декември.</w:t>
      </w:r>
    </w:p>
    <w:p w:rsidR="009E5823" w:rsidRPr="004B249B" w:rsidRDefault="005A4D4E">
      <w:pPr>
        <w:jc w:val="both"/>
        <w:rPr>
          <w:lang w:val="bg-BG"/>
        </w:rPr>
      </w:pPr>
      <w:r w:rsidRPr="004B249B">
        <w:rPr>
          <w:lang w:val="bg-BG"/>
        </w:rPr>
        <w:t>(7) Информацията по ал. 1, 4 и 5 се предоставя в 20-дневен срок от изтичането на съответния период по ал. 6.</w:t>
      </w:r>
    </w:p>
    <w:p w:rsidR="009E5823" w:rsidRPr="004B249B" w:rsidRDefault="005A4D4E">
      <w:pPr>
        <w:jc w:val="both"/>
        <w:rPr>
          <w:lang w:val="bg-BG"/>
        </w:rPr>
      </w:pPr>
      <w:r w:rsidRPr="004B249B">
        <w:rPr>
          <w:lang w:val="bg-BG"/>
        </w:rPr>
        <w:t xml:space="preserve">(8) В случай на необходимост от коригиране на информацията по ал. 1 в периода 1 - 20 февруари </w:t>
      </w:r>
      <w:r w:rsidRPr="004B249B">
        <w:rPr>
          <w:lang w:val="bg-BG"/>
        </w:rPr>
        <w:t>на годината, следваща годината на отчетния период, лицата по ал. 1 подават коригиращата справка, като попълват приложение № 5 за цялата отчетна година.</w:t>
      </w:r>
    </w:p>
    <w:p w:rsidR="009E5823" w:rsidRPr="004B249B" w:rsidRDefault="005A4D4E">
      <w:pPr>
        <w:jc w:val="both"/>
        <w:rPr>
          <w:lang w:val="bg-BG"/>
        </w:rPr>
      </w:pPr>
      <w:r w:rsidRPr="004B249B">
        <w:rPr>
          <w:lang w:val="bg-BG"/>
        </w:rPr>
        <w:t>(9) (Изм. – ДВ, бр. 60 от 2018 г., доп., бр. 61 от 2025 г.) В 10-дневен срок от получаване на информация</w:t>
      </w:r>
      <w:r w:rsidRPr="004B249B">
        <w:rPr>
          <w:lang w:val="bg-BG"/>
        </w:rPr>
        <w:t>та по ал. 1, 4 и 5 изпълнителният директор на ИАОС обобщава данните за съответния период по ал. 6, изготвя обобщена справка за цялата година и осигурява достъп до информацията на интернет страницата на ИАОС.</w:t>
      </w:r>
    </w:p>
    <w:p w:rsidR="009E5823" w:rsidRPr="004B249B" w:rsidRDefault="005A4D4E">
      <w:pPr>
        <w:spacing w:before="120"/>
        <w:ind w:firstLine="990"/>
        <w:jc w:val="both"/>
        <w:rPr>
          <w:lang w:val="bg-BG"/>
        </w:rPr>
      </w:pPr>
      <w:r w:rsidRPr="004B249B">
        <w:rPr>
          <w:lang w:val="bg-BG"/>
        </w:rPr>
        <w:t>Чл. 28. (1) Ежегодно до 31 март на текущата годи</w:t>
      </w:r>
      <w:r w:rsidRPr="004B249B">
        <w:rPr>
          <w:lang w:val="bg-BG"/>
        </w:rPr>
        <w:t>на на изпълнителния директор на ИАОС се предоставя информация за предходната година от:</w:t>
      </w:r>
    </w:p>
    <w:p w:rsidR="009E5823" w:rsidRPr="004B249B" w:rsidRDefault="005A4D4E">
      <w:pPr>
        <w:jc w:val="both"/>
        <w:rPr>
          <w:lang w:val="bg-BG"/>
        </w:rPr>
      </w:pPr>
      <w:r w:rsidRPr="004B249B">
        <w:rPr>
          <w:lang w:val="bg-BG"/>
        </w:rPr>
        <w:t>1. (изм. – ДВ, бр. 60 от 2014 г., в сила от 22.07.2014 г., бр. 57 от 2015 г., в сила от 28.07.2015 г., доп., бр. 60 от 2018 г., изм., бр. 61 от 2025 г.) директора на Гл</w:t>
      </w:r>
      <w:r w:rsidRPr="004B249B">
        <w:rPr>
          <w:lang w:val="bg-BG"/>
        </w:rPr>
        <w:t>авна дирекция "Национална полиция" относно разпределението на регистрирани МПС по месторегистрация от категориите по чл. 2, ал. 1, т. 1 и 2;</w:t>
      </w:r>
    </w:p>
    <w:p w:rsidR="009E5823" w:rsidRPr="004B249B" w:rsidRDefault="005A4D4E">
      <w:pPr>
        <w:jc w:val="both"/>
        <w:rPr>
          <w:lang w:val="bg-BG"/>
        </w:rPr>
      </w:pPr>
      <w:r w:rsidRPr="004B249B">
        <w:rPr>
          <w:lang w:val="bg-BG"/>
        </w:rPr>
        <w:t>2. (доп. – ДВ, бр. 60 от 2018 г.) изпълнителния директор на Изпълнителна агенция "Автомобилна администрация" за броя МПС от категориите по чл. 2, ал. 1, т. 1 и 2, на които е издаден знак за периодичен преглед за проверка на техническата изправност на пътни</w:t>
      </w:r>
      <w:r w:rsidRPr="004B249B">
        <w:rPr>
          <w:lang w:val="bg-BG"/>
        </w:rPr>
        <w:t>те превозни средства съгласно Наредба № Н-32 от 2011 г. за периодичните прегледи за проверка на техническата изправност на пътните превозни средства (обн., ДВ, бр. 104 от 2011 г.; изм. и доп., бр. 99 от 2012 г.), наричана по-нататък "Наредба № Н-32 от 2011</w:t>
      </w:r>
      <w:r w:rsidRPr="004B249B">
        <w:rPr>
          <w:lang w:val="bg-BG"/>
        </w:rPr>
        <w:t xml:space="preserve"> г.", в съответствие със сроковете по чл. 29 от Наредба № Н-32 от 2011 г.; </w:t>
      </w:r>
    </w:p>
    <w:p w:rsidR="009E5823" w:rsidRPr="004B249B" w:rsidRDefault="005A4D4E">
      <w:pPr>
        <w:jc w:val="both"/>
        <w:rPr>
          <w:lang w:val="bg-BG"/>
        </w:rPr>
      </w:pPr>
      <w:r w:rsidRPr="004B249B">
        <w:rPr>
          <w:lang w:val="bg-BG"/>
        </w:rPr>
        <w:t>3. (доп. – ДВ, бр. 60 от 2018 г.) изпълнителния директор на Гаранционния фонд по чл. 28 от Кодекса за застраховането за броя МПС от категориите по чл. 2, ал. 1, т. 1 и 2 с изплатен</w:t>
      </w:r>
      <w:r w:rsidRPr="004B249B">
        <w:rPr>
          <w:lang w:val="bg-BG"/>
        </w:rPr>
        <w:t>а тотална щета за предходната година;</w:t>
      </w:r>
    </w:p>
    <w:p w:rsidR="009E5823" w:rsidRPr="004B249B" w:rsidRDefault="005A4D4E">
      <w:pPr>
        <w:jc w:val="both"/>
        <w:rPr>
          <w:lang w:val="bg-BG"/>
        </w:rPr>
      </w:pPr>
      <w:r w:rsidRPr="004B249B">
        <w:rPr>
          <w:lang w:val="bg-BG"/>
        </w:rPr>
        <w:t xml:space="preserve">4. организациите по оползотворяване на ИУМПС за изпълнението на програмата по чл. 12, ал. 1; </w:t>
      </w:r>
    </w:p>
    <w:p w:rsidR="009E5823" w:rsidRPr="004B249B" w:rsidRDefault="005A4D4E">
      <w:pPr>
        <w:jc w:val="both"/>
        <w:rPr>
          <w:lang w:val="bg-BG"/>
        </w:rPr>
      </w:pPr>
      <w:r w:rsidRPr="004B249B">
        <w:rPr>
          <w:lang w:val="bg-BG"/>
        </w:rPr>
        <w:t xml:space="preserve">5. лицата, които пускат на пазара МПС и изпълняват задълженията си индивидуално, за изпълнението на програмата по чл. 15, ал. 1; </w:t>
      </w:r>
    </w:p>
    <w:p w:rsidR="009E5823" w:rsidRPr="004B249B" w:rsidRDefault="005A4D4E">
      <w:pPr>
        <w:jc w:val="both"/>
        <w:rPr>
          <w:lang w:val="bg-BG"/>
        </w:rPr>
      </w:pPr>
      <w:r w:rsidRPr="004B249B">
        <w:rPr>
          <w:lang w:val="bg-BG"/>
        </w:rPr>
        <w:t>6. председателя на Комисията за защита на потребителите за извършените проверки и направените констатации във връзка с упражня</w:t>
      </w:r>
      <w:r w:rsidRPr="004B249B">
        <w:rPr>
          <w:lang w:val="bg-BG"/>
        </w:rPr>
        <w:t>вания контрол за съответствието на пусканите на пазара материали и компоненти на МПС;</w:t>
      </w:r>
    </w:p>
    <w:p w:rsidR="009E5823" w:rsidRPr="004B249B" w:rsidRDefault="005A4D4E">
      <w:pPr>
        <w:jc w:val="both"/>
        <w:rPr>
          <w:lang w:val="bg-BG"/>
        </w:rPr>
      </w:pPr>
      <w:r w:rsidRPr="004B249B">
        <w:rPr>
          <w:lang w:val="bg-BG"/>
        </w:rPr>
        <w:t>7. изпълнителния директор на ПУДООС за събраните средства от продуктови такси през предходната календарна година от пуснатите на пазара МПС.</w:t>
      </w:r>
    </w:p>
    <w:p w:rsidR="009E5823" w:rsidRPr="004B249B" w:rsidRDefault="005A4D4E">
      <w:pPr>
        <w:jc w:val="both"/>
        <w:rPr>
          <w:lang w:val="bg-BG"/>
        </w:rPr>
      </w:pPr>
      <w:r w:rsidRPr="004B249B">
        <w:rPr>
          <w:lang w:val="bg-BG"/>
        </w:rPr>
        <w:t>(2) Ежегодно на изпълнителния</w:t>
      </w:r>
      <w:r w:rsidRPr="004B249B">
        <w:rPr>
          <w:lang w:val="bg-BG"/>
        </w:rPr>
        <w:t xml:space="preserve"> директор на ИАОС на основание на сключено споразумение се предоставя информация от:</w:t>
      </w:r>
    </w:p>
    <w:p w:rsidR="009E5823" w:rsidRPr="004B249B" w:rsidRDefault="005A4D4E">
      <w:pPr>
        <w:jc w:val="both"/>
        <w:rPr>
          <w:lang w:val="bg-BG"/>
        </w:rPr>
      </w:pPr>
      <w:r w:rsidRPr="004B249B">
        <w:rPr>
          <w:lang w:val="bg-BG"/>
        </w:rPr>
        <w:lastRenderedPageBreak/>
        <w:t>1. изпълнителния директор на НАП относно МПС, пристигнали на територията на страната от друга държава - членка на ЕС, и изпратени от територията на страната към територият</w:t>
      </w:r>
      <w:r w:rsidRPr="004B249B">
        <w:rPr>
          <w:lang w:val="bg-BG"/>
        </w:rPr>
        <w:t>а на друга държава - членка на ЕС;</w:t>
      </w:r>
    </w:p>
    <w:p w:rsidR="009E5823" w:rsidRPr="004B249B" w:rsidRDefault="005A4D4E">
      <w:pPr>
        <w:jc w:val="both"/>
        <w:rPr>
          <w:lang w:val="bg-BG"/>
        </w:rPr>
      </w:pPr>
      <w:r w:rsidRPr="004B249B">
        <w:rPr>
          <w:lang w:val="bg-BG"/>
        </w:rPr>
        <w:t>2. директора на Агенция "Митници" относно внесените и изнесените от страната МПС;</w:t>
      </w:r>
    </w:p>
    <w:p w:rsidR="009E5823" w:rsidRPr="004B249B" w:rsidRDefault="005A4D4E">
      <w:pPr>
        <w:jc w:val="both"/>
        <w:rPr>
          <w:lang w:val="bg-BG"/>
        </w:rPr>
      </w:pPr>
      <w:r w:rsidRPr="004B249B">
        <w:rPr>
          <w:lang w:val="bg-BG"/>
        </w:rPr>
        <w:t>3. председателя на Националния статистически институт (НСИ) относно пуснатите на пазара МПС от производителите в страната.</w:t>
      </w:r>
    </w:p>
    <w:p w:rsidR="009E5823" w:rsidRPr="004B249B" w:rsidRDefault="005A4D4E">
      <w:pPr>
        <w:jc w:val="both"/>
        <w:rPr>
          <w:lang w:val="bg-BG"/>
        </w:rPr>
      </w:pPr>
      <w:r w:rsidRPr="004B249B">
        <w:rPr>
          <w:lang w:val="bg-BG"/>
        </w:rPr>
        <w:t>(3) Информацията</w:t>
      </w:r>
      <w:r w:rsidRPr="004B249B">
        <w:rPr>
          <w:lang w:val="bg-BG"/>
        </w:rPr>
        <w:t xml:space="preserve"> по ал. 2 се предоставя в съответствие с Комбинираната номенклатура на стоките, приложена към Регламент (ЕИО) № 2658/87 на Съвета от 23 юли 1987 г. относно тарифната и статистическа номенклатура и Обща митническа тарифа (ОВ, L 256, 7.09.1987 г.).</w:t>
      </w:r>
    </w:p>
    <w:p w:rsidR="009E5823" w:rsidRPr="004B249B" w:rsidRDefault="005A4D4E">
      <w:pPr>
        <w:jc w:val="both"/>
        <w:rPr>
          <w:lang w:val="bg-BG"/>
        </w:rPr>
      </w:pPr>
      <w:r w:rsidRPr="004B249B">
        <w:rPr>
          <w:lang w:val="bg-BG"/>
        </w:rPr>
        <w:t>(4) Видът</w:t>
      </w:r>
      <w:r w:rsidRPr="004B249B">
        <w:rPr>
          <w:lang w:val="bg-BG"/>
        </w:rPr>
        <w:t xml:space="preserve"> на информацията по ал. 2, начинът и сроковете за предоставянето й се уреждат със споразумението по ал. 2.</w:t>
      </w:r>
    </w:p>
    <w:p w:rsidR="009E5823" w:rsidRPr="004B249B" w:rsidRDefault="005A4D4E">
      <w:pPr>
        <w:spacing w:before="120"/>
        <w:ind w:firstLine="990"/>
        <w:jc w:val="both"/>
        <w:rPr>
          <w:lang w:val="bg-BG"/>
        </w:rPr>
      </w:pPr>
      <w:r w:rsidRPr="004B249B">
        <w:rPr>
          <w:lang w:val="bg-BG"/>
        </w:rPr>
        <w:t>Чл. 29. Ежегодно до 30 ноември въз основа на събраните данни по чл. 26 - 28 изпълнителният директор на ИАОС изготвя доклад за предходната година отно</w:t>
      </w:r>
      <w:r w:rsidRPr="004B249B">
        <w:rPr>
          <w:lang w:val="bg-BG"/>
        </w:rPr>
        <w:t>сно прилагането на разпоредбите на наредбата на национално ниво.</w:t>
      </w:r>
    </w:p>
    <w:p w:rsidR="009E5823" w:rsidRPr="004B249B" w:rsidRDefault="005A4D4E">
      <w:pPr>
        <w:spacing w:before="120"/>
        <w:ind w:firstLine="990"/>
        <w:jc w:val="both"/>
        <w:rPr>
          <w:lang w:val="bg-BG"/>
        </w:rPr>
      </w:pPr>
      <w:r w:rsidRPr="004B249B">
        <w:rPr>
          <w:lang w:val="bg-BG"/>
        </w:rPr>
        <w:t>Чл. 30. (Изм. – ДВ, бр. 60 от 2018 г.) Изпълнителният директор на ИАОС осигурява достъп на обществеността до доклада по чл. 29 чрез публикуване на интернет страницата на ИАОС.</w:t>
      </w:r>
    </w:p>
    <w:p w:rsidR="009E5823" w:rsidRPr="004B249B" w:rsidRDefault="005A4D4E">
      <w:pPr>
        <w:spacing w:before="120"/>
        <w:ind w:firstLine="990"/>
        <w:jc w:val="both"/>
        <w:rPr>
          <w:lang w:val="bg-BG"/>
        </w:rPr>
      </w:pPr>
      <w:r w:rsidRPr="004B249B">
        <w:rPr>
          <w:lang w:val="bg-BG"/>
        </w:rPr>
        <w:t>Чл. 31. Икономи</w:t>
      </w:r>
      <w:r w:rsidRPr="004B249B">
        <w:rPr>
          <w:lang w:val="bg-BG"/>
        </w:rPr>
        <w:t>ческите оператори съобразно предмета си на дейност осигуряват на всички потребители достъпна информация, включително в рекламни материали, относно:</w:t>
      </w:r>
    </w:p>
    <w:p w:rsidR="009E5823" w:rsidRPr="004B249B" w:rsidRDefault="005A4D4E">
      <w:pPr>
        <w:jc w:val="both"/>
        <w:rPr>
          <w:lang w:val="bg-BG"/>
        </w:rPr>
      </w:pPr>
      <w:r w:rsidRPr="004B249B">
        <w:rPr>
          <w:lang w:val="bg-BG"/>
        </w:rPr>
        <w:t>1. пригодността на МПС и техните компоненти и материали за оползотворяване, в т.ч. рециклиране, когато стана</w:t>
      </w:r>
      <w:r w:rsidRPr="004B249B">
        <w:rPr>
          <w:lang w:val="bg-BG"/>
        </w:rPr>
        <w:t>т отпадъци;</w:t>
      </w:r>
    </w:p>
    <w:p w:rsidR="009E5823" w:rsidRPr="004B249B" w:rsidRDefault="005A4D4E">
      <w:pPr>
        <w:jc w:val="both"/>
        <w:rPr>
          <w:lang w:val="bg-BG"/>
        </w:rPr>
      </w:pPr>
      <w:r w:rsidRPr="004B249B">
        <w:rPr>
          <w:lang w:val="bg-BG"/>
        </w:rPr>
        <w:t>2. екологосъобразното събиране, съхраняване и третиране на ИУМПС, особено при отделянето на всички флуиди и разкомплектуването;</w:t>
      </w:r>
    </w:p>
    <w:p w:rsidR="009E5823" w:rsidRPr="004B249B" w:rsidRDefault="005A4D4E">
      <w:pPr>
        <w:jc w:val="both"/>
        <w:rPr>
          <w:lang w:val="bg-BG"/>
        </w:rPr>
      </w:pPr>
      <w:r w:rsidRPr="004B249B">
        <w:rPr>
          <w:lang w:val="bg-BG"/>
        </w:rPr>
        <w:t>3. разработването на нови и оптимизирането на съществуващите методи за повторна употреба, рециклиране и оползотворяв</w:t>
      </w:r>
      <w:r w:rsidRPr="004B249B">
        <w:rPr>
          <w:lang w:val="bg-BG"/>
        </w:rPr>
        <w:t>ане на отпадъци от МПС;</w:t>
      </w:r>
    </w:p>
    <w:p w:rsidR="009E5823" w:rsidRPr="004B249B" w:rsidRDefault="005A4D4E">
      <w:pPr>
        <w:jc w:val="both"/>
        <w:rPr>
          <w:lang w:val="bg-BG"/>
        </w:rPr>
      </w:pPr>
      <w:r w:rsidRPr="004B249B">
        <w:rPr>
          <w:lang w:val="bg-BG"/>
        </w:rPr>
        <w:t>4. постигнатия прогрес във връзка с оползотворяването, в т.ч. рециклирането на отпадъци от МПС с цел намаляване количеството на отпадъци, предназначени за обезвреждане, и увеличаване дела на отпадъците от МПС, предназначени за ополз</w:t>
      </w:r>
      <w:r w:rsidRPr="004B249B">
        <w:rPr>
          <w:lang w:val="bg-BG"/>
        </w:rPr>
        <w:t>отворяване, в т. ч. рециклиране.</w:t>
      </w:r>
    </w:p>
    <w:p w:rsidR="009E5823" w:rsidRPr="004B249B" w:rsidRDefault="005A4D4E">
      <w:pPr>
        <w:spacing w:before="120"/>
        <w:ind w:firstLine="990"/>
        <w:jc w:val="both"/>
        <w:rPr>
          <w:lang w:val="bg-BG"/>
        </w:rPr>
      </w:pPr>
      <w:r w:rsidRPr="004B249B">
        <w:rPr>
          <w:lang w:val="bg-BG"/>
        </w:rPr>
        <w:t>Чл. 32. (1) Лицата, които пускат на пазара МПС, осигуряват на лицата по чл. 17 достъп до информацията относно разкомплектуването за всеки отделен вид МПС в срок 6 месеца от пускането му на пазара. Информацията съдържа данни</w:t>
      </w:r>
      <w:r w:rsidRPr="004B249B">
        <w:rPr>
          <w:lang w:val="bg-BG"/>
        </w:rPr>
        <w:t xml:space="preserve"> за материалите и компонентите на МПС и за разположението на опасни вещества в МПС с оглед постигане на целите по чл. 8. </w:t>
      </w:r>
    </w:p>
    <w:p w:rsidR="009E5823" w:rsidRPr="004B249B" w:rsidRDefault="005A4D4E">
      <w:pPr>
        <w:jc w:val="both"/>
        <w:rPr>
          <w:lang w:val="bg-BG"/>
        </w:rPr>
      </w:pPr>
      <w:r w:rsidRPr="004B249B">
        <w:rPr>
          <w:lang w:val="bg-BG"/>
        </w:rPr>
        <w:t>(2) При поискване от лицата по чл. 17 производителите на компоненти за МПС предоставят информация за разкомплектуването, съхраняването</w:t>
      </w:r>
      <w:r w:rsidRPr="004B249B">
        <w:rPr>
          <w:lang w:val="bg-BG"/>
        </w:rPr>
        <w:t xml:space="preserve"> и изпитването на компонентите, които са подходящи за повторна употреба.</w:t>
      </w:r>
    </w:p>
    <w:p w:rsidR="009E5823" w:rsidRPr="004B249B" w:rsidRDefault="005A4D4E">
      <w:pPr>
        <w:spacing w:before="120"/>
        <w:ind w:firstLine="990"/>
        <w:jc w:val="both"/>
        <w:rPr>
          <w:lang w:val="bg-BG"/>
        </w:rPr>
      </w:pPr>
      <w:r w:rsidRPr="004B249B">
        <w:rPr>
          <w:lang w:val="bg-BG"/>
        </w:rPr>
        <w:t>Чл. 33. Изпълнителният директор на ИАОС със съдействието на председателя на НСИ, министъра на вътрешните работи, изпълнителния директор на Изпълнителна агенция "Автомобилна администра</w:t>
      </w:r>
      <w:r w:rsidRPr="004B249B">
        <w:rPr>
          <w:lang w:val="bg-BG"/>
        </w:rPr>
        <w:t>ция" и изпълнителния директор на ПУДООС изготвя и въвежда в действие интегрирана компютърна информационна система за отчитане и контрол по прилагане на разпоредбите на наредбата.</w:t>
      </w:r>
    </w:p>
    <w:p w:rsidR="009E5823" w:rsidRPr="004B249B" w:rsidRDefault="005A4D4E">
      <w:pPr>
        <w:spacing w:before="120"/>
        <w:ind w:firstLine="990"/>
        <w:jc w:val="both"/>
        <w:rPr>
          <w:lang w:val="bg-BG"/>
        </w:rPr>
      </w:pPr>
      <w:r w:rsidRPr="004B249B">
        <w:rPr>
          <w:lang w:val="bg-BG"/>
        </w:rPr>
        <w:t>Чл. 33а. (Нов – ДВ, бр. 2 от 2021 г.) (1) Ежегодно, до 18 месеца след приключ</w:t>
      </w:r>
      <w:r w:rsidRPr="004B249B">
        <w:rPr>
          <w:lang w:val="bg-BG"/>
        </w:rPr>
        <w:t>ване на отчетната година министърът на околната среда и водите докладва на Европейската комисия (ЕК) данни за ИУМПС по формат на ЕК.</w:t>
      </w:r>
    </w:p>
    <w:p w:rsidR="009E5823" w:rsidRPr="004B249B" w:rsidRDefault="005A4D4E">
      <w:pPr>
        <w:jc w:val="both"/>
        <w:rPr>
          <w:lang w:val="bg-BG"/>
        </w:rPr>
      </w:pPr>
      <w:r w:rsidRPr="004B249B">
        <w:rPr>
          <w:lang w:val="bg-BG"/>
        </w:rPr>
        <w:t>(2) Първият период на докладване за изпълнение на целите по чл. 8 започва през първата пълна календарна година след приеман</w:t>
      </w:r>
      <w:r w:rsidRPr="004B249B">
        <w:rPr>
          <w:lang w:val="bg-BG"/>
        </w:rPr>
        <w:t>ето на акта за изпълнение, с който се определя форматът за докладване, и обхваща данните за този период на докладване.</w:t>
      </w:r>
    </w:p>
    <w:p w:rsidR="009E5823" w:rsidRPr="004B249B" w:rsidRDefault="005A4D4E">
      <w:pPr>
        <w:jc w:val="both"/>
        <w:rPr>
          <w:lang w:val="bg-BG"/>
        </w:rPr>
      </w:pPr>
      <w:r w:rsidRPr="004B249B">
        <w:rPr>
          <w:lang w:val="bg-BG"/>
        </w:rPr>
        <w:lastRenderedPageBreak/>
        <w:t>(3) Данните по ал. 1 се придружават от доклад за проверка на качеството и от доклад за предприетите мерки за изграждане и поддържане на е</w:t>
      </w:r>
      <w:r w:rsidRPr="004B249B">
        <w:rPr>
          <w:lang w:val="bg-BG"/>
        </w:rPr>
        <w:t>фективна система за качествен контрол и проследимост на ИУМПС.</w:t>
      </w:r>
    </w:p>
    <w:p w:rsidR="009E5823" w:rsidRPr="004B249B" w:rsidRDefault="005A4D4E">
      <w:pPr>
        <w:pStyle w:val="Heading3"/>
        <w:spacing w:after="321"/>
        <w:jc w:val="center"/>
        <w:rPr>
          <w:b/>
          <w:bCs/>
          <w:sz w:val="36"/>
          <w:szCs w:val="36"/>
          <w:lang w:val="bg-BG"/>
        </w:rPr>
      </w:pPr>
      <w:r w:rsidRPr="004B249B">
        <w:rPr>
          <w:b/>
          <w:bCs/>
          <w:sz w:val="36"/>
          <w:szCs w:val="36"/>
          <w:lang w:val="bg-BG"/>
        </w:rPr>
        <w:t>Глава седма</w:t>
      </w:r>
      <w:r w:rsidRPr="004B249B">
        <w:rPr>
          <w:b/>
          <w:bCs/>
          <w:sz w:val="36"/>
          <w:szCs w:val="36"/>
          <w:lang w:val="bg-BG"/>
        </w:rPr>
        <w:br/>
        <w:t>РЕД ЗА ПРИЛАГАНЕ НА ЧЛ. 59 ЗУО</w:t>
      </w:r>
    </w:p>
    <w:p w:rsidR="009E5823" w:rsidRPr="004B249B" w:rsidRDefault="005A4D4E">
      <w:pPr>
        <w:spacing w:before="120"/>
        <w:ind w:firstLine="990"/>
        <w:jc w:val="both"/>
        <w:rPr>
          <w:lang w:val="bg-BG"/>
        </w:rPr>
      </w:pPr>
      <w:r w:rsidRPr="004B249B">
        <w:rPr>
          <w:lang w:val="bg-BG"/>
        </w:rPr>
        <w:t>Чл. 34. (1) Организациите по оползотворяване на ИУМПС и лицата, които пускат на пазара МПС и изпълняват задълженията си индивидуално, доказват изпълне</w:t>
      </w:r>
      <w:r w:rsidRPr="004B249B">
        <w:rPr>
          <w:lang w:val="bg-BG"/>
        </w:rPr>
        <w:t>нието на задълженията си по чл. 7 и 8, като представят в срок до 15 април на текущата година пред министъра на околната среда и водите доклад с фактически констатации за предходната година и отчет по приложение № 6. Докладът се представя и при липса на пус</w:t>
      </w:r>
      <w:r w:rsidRPr="004B249B">
        <w:rPr>
          <w:lang w:val="bg-BG"/>
        </w:rPr>
        <w:t>нати на пазара МПС.</w:t>
      </w:r>
    </w:p>
    <w:p w:rsidR="009E5823" w:rsidRPr="004B249B" w:rsidRDefault="005A4D4E">
      <w:pPr>
        <w:jc w:val="both"/>
        <w:rPr>
          <w:lang w:val="bg-BG"/>
        </w:rPr>
      </w:pPr>
      <w:r w:rsidRPr="004B249B">
        <w:rPr>
          <w:lang w:val="bg-BG"/>
        </w:rPr>
        <w:t xml:space="preserve">(2) (Доп. – ДВ, бр. 60 от 2018 г.) Отчетът по ал. 1 се заверява от регистриран одитор по смисъла на Закона за независимия финансов одит въз основа на доклада с фактически констатации по ал. 1 след извършени договорени процедури за проверка на изпълнението </w:t>
      </w:r>
      <w:r w:rsidRPr="004B249B">
        <w:rPr>
          <w:lang w:val="bg-BG"/>
        </w:rPr>
        <w:t>на задълженията по наредбата, в т.ч. целите по чл. 8 поотделно за категориите по чл. 2, ал. 1, т. 1 и 2, в съответствие с изискванията на действащото законодателство.</w:t>
      </w:r>
    </w:p>
    <w:p w:rsidR="009E5823" w:rsidRPr="004B249B" w:rsidRDefault="005A4D4E">
      <w:pPr>
        <w:jc w:val="both"/>
        <w:rPr>
          <w:lang w:val="bg-BG"/>
        </w:rPr>
      </w:pPr>
      <w:r w:rsidRPr="004B249B">
        <w:rPr>
          <w:lang w:val="bg-BG"/>
        </w:rPr>
        <w:t xml:space="preserve">(3) (Доп. – ДВ, бр. 60 от 2018 г.) В доклада по ал. 1 задължително се посочва и размерът </w:t>
      </w:r>
      <w:r w:rsidRPr="004B249B">
        <w:rPr>
          <w:lang w:val="bg-BG"/>
        </w:rPr>
        <w:t>на дължимата продуктова такса, която следва да се заплати по сметката на ПУДООС, в случай че съответните цели по чл. 8 поотделно за категориите по чл. 2, ал. 1, т. 1 и 2 не бъдат признати за изпълнени от министъра на околната среда и водите.</w:t>
      </w:r>
    </w:p>
    <w:p w:rsidR="009E5823" w:rsidRPr="004B249B" w:rsidRDefault="005A4D4E">
      <w:pPr>
        <w:jc w:val="both"/>
        <w:rPr>
          <w:lang w:val="bg-BG"/>
        </w:rPr>
      </w:pPr>
      <w:r w:rsidRPr="004B249B">
        <w:rPr>
          <w:lang w:val="bg-BG"/>
        </w:rPr>
        <w:t>(4) Едновремен</w:t>
      </w:r>
      <w:r w:rsidRPr="004B249B">
        <w:rPr>
          <w:lang w:val="bg-BG"/>
        </w:rPr>
        <w:t>но с доклада по ал. 1 се представят най-малко:</w:t>
      </w:r>
    </w:p>
    <w:p w:rsidR="009E5823" w:rsidRPr="004B249B" w:rsidRDefault="005A4D4E">
      <w:pPr>
        <w:jc w:val="both"/>
        <w:rPr>
          <w:lang w:val="bg-BG"/>
        </w:rPr>
      </w:pPr>
      <w:r w:rsidRPr="004B249B">
        <w:rPr>
          <w:lang w:val="bg-BG"/>
        </w:rPr>
        <w:t xml:space="preserve">1. от лицата, които изпълняват задълженията си индивидуално - копия от документите по чл. 35, ал. 1, т. 6, 8 и 9; </w:t>
      </w:r>
    </w:p>
    <w:p w:rsidR="009E5823" w:rsidRPr="004B249B" w:rsidRDefault="005A4D4E">
      <w:pPr>
        <w:jc w:val="both"/>
        <w:rPr>
          <w:lang w:val="bg-BG"/>
        </w:rPr>
      </w:pPr>
      <w:r w:rsidRPr="004B249B">
        <w:rPr>
          <w:lang w:val="bg-BG"/>
        </w:rPr>
        <w:t>2. от организациите по оползотворяване на ИУМПС - копия от документите по чл. 36, ал. 1, т. 7,</w:t>
      </w:r>
      <w:r w:rsidRPr="004B249B">
        <w:rPr>
          <w:lang w:val="bg-BG"/>
        </w:rPr>
        <w:t xml:space="preserve"> 9 и 10. </w:t>
      </w:r>
    </w:p>
    <w:p w:rsidR="009E5823" w:rsidRPr="004B249B" w:rsidRDefault="005A4D4E">
      <w:pPr>
        <w:jc w:val="both"/>
        <w:rPr>
          <w:lang w:val="bg-BG"/>
        </w:rPr>
      </w:pPr>
      <w:r w:rsidRPr="004B249B">
        <w:rPr>
          <w:lang w:val="bg-BG"/>
        </w:rPr>
        <w:t>(5) (Изм. – ДВ, бр. 60 от 2018 г.) Докладът по ал. 1 и отчетът по ал. 1, както и всички приложения се представят на хартиен и електронен носител.</w:t>
      </w:r>
    </w:p>
    <w:p w:rsidR="009E5823" w:rsidRPr="004B249B" w:rsidRDefault="005A4D4E">
      <w:pPr>
        <w:jc w:val="both"/>
        <w:rPr>
          <w:lang w:val="bg-BG"/>
        </w:rPr>
      </w:pPr>
      <w:r w:rsidRPr="004B249B">
        <w:rPr>
          <w:lang w:val="bg-BG"/>
        </w:rPr>
        <w:t>(6) По преценка министърът на околната среда и водите може да поиска представяне на копия от други документи, както и допълнително уточняваща информация.</w:t>
      </w:r>
    </w:p>
    <w:p w:rsidR="009E5823" w:rsidRPr="004B249B" w:rsidRDefault="005A4D4E">
      <w:pPr>
        <w:spacing w:before="120"/>
        <w:ind w:firstLine="990"/>
        <w:jc w:val="both"/>
        <w:rPr>
          <w:lang w:val="bg-BG"/>
        </w:rPr>
      </w:pPr>
      <w:r w:rsidRPr="004B249B">
        <w:rPr>
          <w:lang w:val="bg-BG"/>
        </w:rPr>
        <w:t xml:space="preserve">Чл. 35. (1) (Изм. – ДВ, бр. 100 от 2022 г.) За изготвянето на доклада по чл. 34, ал. 2 регистрираният </w:t>
      </w:r>
      <w:r w:rsidRPr="004B249B">
        <w:rPr>
          <w:lang w:val="bg-BG"/>
        </w:rPr>
        <w:t>одитор проверява най-малко следните документи и информация за лицата, които изпълняват задълженията си индивидуално:</w:t>
      </w:r>
    </w:p>
    <w:p w:rsidR="009E5823" w:rsidRPr="004B249B" w:rsidRDefault="005A4D4E">
      <w:pPr>
        <w:jc w:val="both"/>
        <w:rPr>
          <w:lang w:val="bg-BG"/>
        </w:rPr>
      </w:pPr>
      <w:r w:rsidRPr="004B249B">
        <w:rPr>
          <w:lang w:val="bg-BG"/>
        </w:rPr>
        <w:t>1. (изм. – ДВ, бр. 30 от 2016 г., в сила от 16.06.2016 г.) първичните счетоводни документи, удостоверяващи количеството пуснати на пазара М</w:t>
      </w:r>
      <w:r w:rsidRPr="004B249B">
        <w:rPr>
          <w:lang w:val="bg-BG"/>
        </w:rPr>
        <w:t xml:space="preserve">ПС, както и съответствието му с месечната справка-декларация по наредбата по чл. 59, ал. 1 ЗУО; </w:t>
      </w:r>
    </w:p>
    <w:p w:rsidR="009E5823" w:rsidRPr="004B249B" w:rsidRDefault="005A4D4E">
      <w:pPr>
        <w:jc w:val="both"/>
        <w:rPr>
          <w:lang w:val="bg-BG"/>
        </w:rPr>
      </w:pPr>
      <w:r w:rsidRPr="004B249B">
        <w:rPr>
          <w:lang w:val="bg-BG"/>
        </w:rPr>
        <w:t xml:space="preserve">2. информацията по чл. 27, ал. 1; </w:t>
      </w:r>
    </w:p>
    <w:p w:rsidR="009E5823" w:rsidRPr="004B249B" w:rsidRDefault="005A4D4E">
      <w:pPr>
        <w:jc w:val="both"/>
        <w:rPr>
          <w:lang w:val="bg-BG"/>
        </w:rPr>
      </w:pPr>
      <w:r w:rsidRPr="004B249B">
        <w:rPr>
          <w:lang w:val="bg-BG"/>
        </w:rPr>
        <w:t>3. първичните счетоводни документи, удостоверяващи:</w:t>
      </w:r>
    </w:p>
    <w:p w:rsidR="009E5823" w:rsidRPr="004B249B" w:rsidRDefault="005A4D4E">
      <w:pPr>
        <w:jc w:val="both"/>
        <w:rPr>
          <w:lang w:val="bg-BG"/>
        </w:rPr>
      </w:pPr>
      <w:r w:rsidRPr="004B249B">
        <w:rPr>
          <w:lang w:val="bg-BG"/>
        </w:rPr>
        <w:t>а) количеството събрани ИУМПС и предадени за разкомплектуване на лица по</w:t>
      </w:r>
      <w:r w:rsidRPr="004B249B">
        <w:rPr>
          <w:lang w:val="bg-BG"/>
        </w:rPr>
        <w:t xml:space="preserve"> чл. 17; </w:t>
      </w:r>
    </w:p>
    <w:p w:rsidR="009E5823" w:rsidRPr="004B249B" w:rsidRDefault="005A4D4E">
      <w:pPr>
        <w:jc w:val="both"/>
        <w:rPr>
          <w:lang w:val="bg-BG"/>
        </w:rPr>
      </w:pPr>
      <w:r w:rsidRPr="004B249B">
        <w:rPr>
          <w:lang w:val="bg-BG"/>
        </w:rPr>
        <w:t xml:space="preserve">б) вида и количествата на материалите и компонентите, получени след разкомплектуване на ИУМПС и предадени за оползотворяване, в т.ч. за рециклиране, на лица по чл. 17; </w:t>
      </w:r>
    </w:p>
    <w:p w:rsidR="009E5823" w:rsidRPr="004B249B" w:rsidRDefault="005A4D4E">
      <w:pPr>
        <w:jc w:val="both"/>
        <w:rPr>
          <w:lang w:val="bg-BG"/>
        </w:rPr>
      </w:pPr>
      <w:r w:rsidRPr="004B249B">
        <w:rPr>
          <w:lang w:val="bg-BG"/>
        </w:rPr>
        <w:t>4. първичните счетоводни документи или декларацията по чл. 25, удостоверяващи</w:t>
      </w:r>
      <w:r w:rsidRPr="004B249B">
        <w:rPr>
          <w:lang w:val="bg-BG"/>
        </w:rPr>
        <w:t xml:space="preserve"> добросъвестното предаване и придобиване на компоненти от ИУМПС за повторна употреба;</w:t>
      </w:r>
    </w:p>
    <w:p w:rsidR="009E5823" w:rsidRPr="004B249B" w:rsidRDefault="005A4D4E">
      <w:pPr>
        <w:jc w:val="both"/>
        <w:rPr>
          <w:lang w:val="bg-BG"/>
        </w:rPr>
      </w:pPr>
      <w:r w:rsidRPr="004B249B">
        <w:rPr>
          <w:lang w:val="bg-BG"/>
        </w:rPr>
        <w:t>5. дневниците за продажбите и декларациите по Закона за данък върху добавена стойност (ЗДДС) и главната книга по Закона за счетоводството (ЗС) за периода на проверката;</w:t>
      </w:r>
    </w:p>
    <w:p w:rsidR="009E5823" w:rsidRPr="004B249B" w:rsidRDefault="005A4D4E">
      <w:pPr>
        <w:jc w:val="both"/>
        <w:rPr>
          <w:lang w:val="bg-BG"/>
        </w:rPr>
      </w:pPr>
      <w:r w:rsidRPr="004B249B">
        <w:rPr>
          <w:lang w:val="bg-BG"/>
        </w:rPr>
        <w:t>6</w:t>
      </w:r>
      <w:r w:rsidRPr="004B249B">
        <w:rPr>
          <w:lang w:val="bg-BG"/>
        </w:rPr>
        <w:t>. документи, удостоверяващи износа на ИУМПС и/или материали и компоненти от тях през предходната календарна година и/или изпращането им от територията на страната към територията на друга държава - членка на ЕС:</w:t>
      </w:r>
    </w:p>
    <w:p w:rsidR="009E5823" w:rsidRPr="004B249B" w:rsidRDefault="005A4D4E">
      <w:pPr>
        <w:jc w:val="both"/>
        <w:rPr>
          <w:lang w:val="bg-BG"/>
        </w:rPr>
      </w:pPr>
      <w:r w:rsidRPr="004B249B">
        <w:rPr>
          <w:lang w:val="bg-BG"/>
        </w:rPr>
        <w:t xml:space="preserve">а) писмен договор за извършване на операция </w:t>
      </w:r>
      <w:r w:rsidRPr="004B249B">
        <w:rPr>
          <w:lang w:val="bg-BG"/>
        </w:rPr>
        <w:t>по окончателно оползотворяване, в т.ч. рециклиране;</w:t>
      </w:r>
    </w:p>
    <w:p w:rsidR="009E5823" w:rsidRPr="004B249B" w:rsidRDefault="005A4D4E">
      <w:pPr>
        <w:jc w:val="both"/>
        <w:rPr>
          <w:lang w:val="bg-BG"/>
        </w:rPr>
      </w:pPr>
      <w:r w:rsidRPr="004B249B">
        <w:rPr>
          <w:lang w:val="bg-BG"/>
        </w:rPr>
        <w:lastRenderedPageBreak/>
        <w:t>б) подписани и подпечатани документи по приложения IА и IБ или по приложение VII на Регламент 1013/2006 за всеки конкретен превоз;</w:t>
      </w:r>
    </w:p>
    <w:p w:rsidR="009E5823" w:rsidRPr="004B249B" w:rsidRDefault="005A4D4E">
      <w:pPr>
        <w:jc w:val="both"/>
        <w:rPr>
          <w:lang w:val="bg-BG"/>
        </w:rPr>
      </w:pPr>
      <w:r w:rsidRPr="004B249B">
        <w:rPr>
          <w:lang w:val="bg-BG"/>
        </w:rPr>
        <w:t>в) писмено потвърждение за получаване на отпадъците;</w:t>
      </w:r>
    </w:p>
    <w:p w:rsidR="009E5823" w:rsidRPr="004B249B" w:rsidRDefault="005A4D4E">
      <w:pPr>
        <w:jc w:val="both"/>
        <w:rPr>
          <w:lang w:val="bg-BG"/>
        </w:rPr>
      </w:pPr>
      <w:r w:rsidRPr="004B249B">
        <w:rPr>
          <w:lang w:val="bg-BG"/>
        </w:rPr>
        <w:t>г) сертификат за зав</w:t>
      </w:r>
      <w:r w:rsidRPr="004B249B">
        <w:rPr>
          <w:lang w:val="bg-BG"/>
        </w:rPr>
        <w:t>ършена окончателна операция по оползотворяване, в т.ч. рециклиране, в случай че вече е наличен;</w:t>
      </w:r>
    </w:p>
    <w:p w:rsidR="009E5823" w:rsidRPr="004B249B" w:rsidRDefault="005A4D4E">
      <w:pPr>
        <w:jc w:val="both"/>
        <w:rPr>
          <w:lang w:val="bg-BG"/>
        </w:rPr>
      </w:pPr>
      <w:r w:rsidRPr="004B249B">
        <w:rPr>
          <w:lang w:val="bg-BG"/>
        </w:rPr>
        <w:t>д) при износ - копие на разрешение или друг документ по националното законодателство на съответната страна, съгласно който получателят има право да извършва опо</w:t>
      </w:r>
      <w:r w:rsidRPr="004B249B">
        <w:rPr>
          <w:lang w:val="bg-BG"/>
        </w:rPr>
        <w:t>лзотворяване на отпадъци, в т.ч. рециклиране, съответстващо на нормите за опазване на околната среда и на човешкото здраве, съответстващи на изискванията на законодателството на ЕС;</w:t>
      </w:r>
    </w:p>
    <w:p w:rsidR="009E5823" w:rsidRPr="004B249B" w:rsidRDefault="005A4D4E">
      <w:pPr>
        <w:jc w:val="both"/>
        <w:rPr>
          <w:lang w:val="bg-BG"/>
        </w:rPr>
      </w:pPr>
      <w:r w:rsidRPr="004B249B">
        <w:rPr>
          <w:lang w:val="bg-BG"/>
        </w:rPr>
        <w:t>7. счетоводните регистри по чл. 9, ал. 1, т. 1, 2 и 3 ЗС, послужили за изг</w:t>
      </w:r>
      <w:r w:rsidRPr="004B249B">
        <w:rPr>
          <w:lang w:val="bg-BG"/>
        </w:rPr>
        <w:t>отвяне на оборотната ведомост и данъчните декларации съгласно действащото данъчно законодателство;</w:t>
      </w:r>
    </w:p>
    <w:p w:rsidR="009E5823" w:rsidRPr="004B249B" w:rsidRDefault="005A4D4E">
      <w:pPr>
        <w:jc w:val="both"/>
        <w:rPr>
          <w:lang w:val="bg-BG"/>
        </w:rPr>
      </w:pPr>
      <w:r w:rsidRPr="004B249B">
        <w:rPr>
          <w:lang w:val="bg-BG"/>
        </w:rPr>
        <w:t>8. отчет за предходната календарна година по образец съгласно приложение № 6;</w:t>
      </w:r>
    </w:p>
    <w:p w:rsidR="009E5823" w:rsidRPr="004B249B" w:rsidRDefault="005A4D4E">
      <w:pPr>
        <w:jc w:val="both"/>
        <w:rPr>
          <w:lang w:val="bg-BG"/>
        </w:rPr>
      </w:pPr>
      <w:r w:rsidRPr="004B249B">
        <w:rPr>
          <w:lang w:val="bg-BG"/>
        </w:rPr>
        <w:t>9. отчет за предходната година за изпълнението на целите по наредбата по чл. 13</w:t>
      </w:r>
      <w:r w:rsidRPr="004B249B">
        <w:rPr>
          <w:lang w:val="bg-BG"/>
        </w:rPr>
        <w:t xml:space="preserve">, ал. 1 ЗУО за батерии и акумулатори и НУБА по образец съгласно приложение към наредбата по чл. 13, ал. 1 ЗУО; </w:t>
      </w:r>
    </w:p>
    <w:p w:rsidR="009E5823" w:rsidRPr="004B249B" w:rsidRDefault="005A4D4E">
      <w:pPr>
        <w:jc w:val="both"/>
        <w:rPr>
          <w:lang w:val="bg-BG"/>
        </w:rPr>
      </w:pPr>
      <w:r w:rsidRPr="004B249B">
        <w:rPr>
          <w:lang w:val="bg-BG"/>
        </w:rPr>
        <w:t>10. извадка за предходната календарна година от компютърната информационна система за отчитане и контрол на издадените удостоверения за разкомпл</w:t>
      </w:r>
      <w:r w:rsidRPr="004B249B">
        <w:rPr>
          <w:lang w:val="bg-BG"/>
        </w:rPr>
        <w:t>ектуване на ИУМПС от операторите на центрове за разкомплектуване и операторите на площадки за събиране и съхраняване на ИУМПС, с които лицето, което изпълнява задълженията си индивидуално, има сключен договор;</w:t>
      </w:r>
    </w:p>
    <w:p w:rsidR="009E5823" w:rsidRPr="004B249B" w:rsidRDefault="005A4D4E">
      <w:pPr>
        <w:jc w:val="both"/>
        <w:rPr>
          <w:lang w:val="bg-BG"/>
        </w:rPr>
      </w:pPr>
      <w:r w:rsidRPr="004B249B">
        <w:rPr>
          <w:lang w:val="bg-BG"/>
        </w:rPr>
        <w:t>11. (нова – ДВ, бр. 100 от 2022 г.) финансовот</w:t>
      </w:r>
      <w:r w:rsidRPr="004B249B">
        <w:rPr>
          <w:lang w:val="bg-BG"/>
        </w:rPr>
        <w:t>о управление съгласно чл. 18, ал. 2, т. 1 от ЗУО, в т.ч. за:</w:t>
      </w:r>
    </w:p>
    <w:p w:rsidR="009E5823" w:rsidRPr="004B249B" w:rsidRDefault="005A4D4E">
      <w:pPr>
        <w:jc w:val="both"/>
        <w:rPr>
          <w:lang w:val="bg-BG"/>
        </w:rPr>
      </w:pPr>
      <w:r w:rsidRPr="004B249B">
        <w:rPr>
          <w:lang w:val="bg-BG"/>
        </w:rPr>
        <w:t>а) наличие на предварителен финансов разчет за избраната система за разделно събиране в утвърдената програма по чл. 15, ал. 1, както и наличието на финансово управление, изразяващо се в планиране</w:t>
      </w:r>
      <w:r w:rsidRPr="004B249B">
        <w:rPr>
          <w:lang w:val="bg-BG"/>
        </w:rPr>
        <w:t xml:space="preserve"> и последващ контрол на разликите между реално извършеното и планираното в утвърдената програма по чл. 15, ал. 1;</w:t>
      </w:r>
    </w:p>
    <w:p w:rsidR="009E5823" w:rsidRPr="004B249B" w:rsidRDefault="005A4D4E">
      <w:pPr>
        <w:jc w:val="both"/>
        <w:rPr>
          <w:lang w:val="bg-BG"/>
        </w:rPr>
      </w:pPr>
      <w:r w:rsidRPr="004B249B">
        <w:rPr>
          <w:lang w:val="bg-BG"/>
        </w:rPr>
        <w:t>б) степен на съответствие на планираните разходи, необходими за функциониране на системата по чл. 15 от ЗУО, с реално извършените.</w:t>
      </w:r>
    </w:p>
    <w:p w:rsidR="009E5823" w:rsidRPr="004B249B" w:rsidRDefault="005A4D4E">
      <w:pPr>
        <w:jc w:val="both"/>
        <w:rPr>
          <w:lang w:val="bg-BG"/>
        </w:rPr>
      </w:pPr>
      <w:r w:rsidRPr="004B249B">
        <w:rPr>
          <w:lang w:val="bg-BG"/>
        </w:rPr>
        <w:t>(2) Докладът по чл. 34, ал. 2, изготвен за лицето, което изпълнява задълженията си индивидуално, съдържа информация и констатации най-малко за:</w:t>
      </w:r>
    </w:p>
    <w:p w:rsidR="009E5823" w:rsidRPr="004B249B" w:rsidRDefault="005A4D4E">
      <w:pPr>
        <w:jc w:val="both"/>
        <w:rPr>
          <w:lang w:val="bg-BG"/>
        </w:rPr>
      </w:pPr>
      <w:r w:rsidRPr="004B249B">
        <w:rPr>
          <w:lang w:val="bg-BG"/>
        </w:rPr>
        <w:t>1. (доп. – ДВ, бр. 60 от 2018 г.) количеството пуснати на пазара МПС за предходната година поотделно за категори</w:t>
      </w:r>
      <w:r w:rsidRPr="004B249B">
        <w:rPr>
          <w:lang w:val="bg-BG"/>
        </w:rPr>
        <w:t>ите по чл. 2, ал. 1, т. 1 и 2;</w:t>
      </w:r>
    </w:p>
    <w:p w:rsidR="009E5823" w:rsidRPr="004B249B" w:rsidRDefault="005A4D4E">
      <w:pPr>
        <w:jc w:val="both"/>
        <w:rPr>
          <w:lang w:val="bg-BG"/>
        </w:rPr>
      </w:pPr>
      <w:r w:rsidRPr="004B249B">
        <w:rPr>
          <w:lang w:val="bg-BG"/>
        </w:rPr>
        <w:t>2. (изм. – ДВ, бр. 30 от 2016 г., в сила от 16.06.2016 г.) съответствието между месечните справки-декларации по наредбата по чл. 59, ал. 1 ЗУО и издадените счетоводни документи, отразяващи пуснатите на пазара МПС;</w:t>
      </w:r>
    </w:p>
    <w:p w:rsidR="009E5823" w:rsidRPr="004B249B" w:rsidRDefault="005A4D4E">
      <w:pPr>
        <w:jc w:val="both"/>
        <w:rPr>
          <w:lang w:val="bg-BG"/>
        </w:rPr>
      </w:pPr>
      <w:r w:rsidRPr="004B249B">
        <w:rPr>
          <w:lang w:val="bg-BG"/>
        </w:rPr>
        <w:t xml:space="preserve">3. (доп. – </w:t>
      </w:r>
      <w:r w:rsidRPr="004B249B">
        <w:rPr>
          <w:lang w:val="bg-BG"/>
        </w:rPr>
        <w:t xml:space="preserve">ДВ, бр. 60 от 2018 г.) размера на продуктовата такса за предходната година, от която лицето, което изпълнява задълженията си индивидуално, се освобождава при доказано изпълнение на целите по чл. 8 поотделно за категориите по чл. 2, ал. 1, т. 1 и 2; </w:t>
      </w:r>
    </w:p>
    <w:p w:rsidR="009E5823" w:rsidRPr="004B249B" w:rsidRDefault="005A4D4E">
      <w:pPr>
        <w:jc w:val="both"/>
        <w:rPr>
          <w:lang w:val="bg-BG"/>
        </w:rPr>
      </w:pPr>
      <w:r w:rsidRPr="004B249B">
        <w:rPr>
          <w:lang w:val="bg-BG"/>
        </w:rPr>
        <w:t>4. пра</w:t>
      </w:r>
      <w:r w:rsidRPr="004B249B">
        <w:rPr>
          <w:lang w:val="bg-BG"/>
        </w:rPr>
        <w:t>вилното определяне на продуктовата такса за предходната година, като в случаите, когато таксата е неправилно определена - разликата до правилния размер;</w:t>
      </w:r>
    </w:p>
    <w:p w:rsidR="009E5823" w:rsidRPr="004B249B" w:rsidRDefault="005A4D4E">
      <w:pPr>
        <w:jc w:val="both"/>
        <w:rPr>
          <w:lang w:val="bg-BG"/>
        </w:rPr>
      </w:pPr>
      <w:r w:rsidRPr="004B249B">
        <w:rPr>
          <w:lang w:val="bg-BG"/>
        </w:rPr>
        <w:t>5. сключените договори с лица по чл. 17 и издадените счетоводни документи по силата на тези договори;</w:t>
      </w:r>
    </w:p>
    <w:p w:rsidR="009E5823" w:rsidRPr="004B249B" w:rsidRDefault="005A4D4E">
      <w:pPr>
        <w:jc w:val="both"/>
        <w:rPr>
          <w:lang w:val="bg-BG"/>
        </w:rPr>
      </w:pPr>
      <w:r w:rsidRPr="004B249B">
        <w:rPr>
          <w:lang w:val="bg-BG"/>
        </w:rPr>
        <w:t>6</w:t>
      </w:r>
      <w:r w:rsidRPr="004B249B">
        <w:rPr>
          <w:lang w:val="bg-BG"/>
        </w:rPr>
        <w:t>. (доп. – ДВ, бр. 60 от 2018 г.) количеството образувани ИУМПС от категориите по чл. 2, ал. 1, т. 1 и 2 поотделно, които са събрани и третирани през отчетния период, както и наличието на отчетни документи за тях;</w:t>
      </w:r>
    </w:p>
    <w:p w:rsidR="009E5823" w:rsidRPr="004B249B" w:rsidRDefault="005A4D4E">
      <w:pPr>
        <w:jc w:val="both"/>
        <w:rPr>
          <w:lang w:val="bg-BG"/>
        </w:rPr>
      </w:pPr>
      <w:r w:rsidRPr="004B249B">
        <w:rPr>
          <w:lang w:val="bg-BG"/>
        </w:rPr>
        <w:t>7. количеството изнесени и/или изпратени от</w:t>
      </w:r>
      <w:r w:rsidRPr="004B249B">
        <w:rPr>
          <w:lang w:val="bg-BG"/>
        </w:rPr>
        <w:t xml:space="preserve"> територията на страната към територията на друга държава - членка на ЕС, ИУМПС и/или компоненти и материали от тях през предходната календарна година, както и наличието на документи по чл. 35, ал. 1, т. 6, удостоверяващи това;</w:t>
      </w:r>
    </w:p>
    <w:p w:rsidR="009E5823" w:rsidRPr="004B249B" w:rsidRDefault="005A4D4E">
      <w:pPr>
        <w:jc w:val="both"/>
        <w:rPr>
          <w:lang w:val="bg-BG"/>
        </w:rPr>
      </w:pPr>
      <w:r w:rsidRPr="004B249B">
        <w:rPr>
          <w:lang w:val="bg-BG"/>
        </w:rPr>
        <w:t>8. наличието на действащи до</w:t>
      </w:r>
      <w:r w:rsidRPr="004B249B">
        <w:rPr>
          <w:lang w:val="bg-BG"/>
        </w:rPr>
        <w:t>говори с общини;</w:t>
      </w:r>
    </w:p>
    <w:p w:rsidR="009E5823" w:rsidRPr="004B249B" w:rsidRDefault="005A4D4E">
      <w:pPr>
        <w:jc w:val="both"/>
        <w:rPr>
          <w:lang w:val="bg-BG"/>
        </w:rPr>
      </w:pPr>
      <w:r w:rsidRPr="004B249B">
        <w:rPr>
          <w:lang w:val="bg-BG"/>
        </w:rPr>
        <w:t>9. проведените информационни кампании и разработените информационни материали;</w:t>
      </w:r>
    </w:p>
    <w:p w:rsidR="009E5823" w:rsidRPr="004B249B" w:rsidRDefault="005A4D4E">
      <w:pPr>
        <w:jc w:val="both"/>
        <w:rPr>
          <w:lang w:val="bg-BG"/>
        </w:rPr>
      </w:pPr>
      <w:r w:rsidRPr="004B249B">
        <w:rPr>
          <w:lang w:val="bg-BG"/>
        </w:rPr>
        <w:lastRenderedPageBreak/>
        <w:t>10. (изм. – ДВ, бр. 60 от 2018 г.) разходите поотделно за ИУМПС, образувани от категориите по чл. 2, ал. 1, т. 1 и 2, за:</w:t>
      </w:r>
    </w:p>
    <w:p w:rsidR="009E5823" w:rsidRPr="004B249B" w:rsidRDefault="005A4D4E">
      <w:pPr>
        <w:jc w:val="both"/>
        <w:rPr>
          <w:lang w:val="bg-BG"/>
        </w:rPr>
      </w:pPr>
      <w:r w:rsidRPr="004B249B">
        <w:rPr>
          <w:lang w:val="bg-BG"/>
        </w:rPr>
        <w:t>а) (изм. – ДВ, бр. 60 от 2018 г.) съби</w:t>
      </w:r>
      <w:r w:rsidRPr="004B249B">
        <w:rPr>
          <w:lang w:val="bg-BG"/>
        </w:rPr>
        <w:t>ране и транспортиране;</w:t>
      </w:r>
    </w:p>
    <w:p w:rsidR="009E5823" w:rsidRPr="004B249B" w:rsidRDefault="005A4D4E">
      <w:pPr>
        <w:jc w:val="both"/>
        <w:rPr>
          <w:lang w:val="bg-BG"/>
        </w:rPr>
      </w:pPr>
      <w:r w:rsidRPr="004B249B">
        <w:rPr>
          <w:lang w:val="bg-BG"/>
        </w:rPr>
        <w:t>б) (изм. – ДВ, бр. 60 от 2018 г.) съхраняване;</w:t>
      </w:r>
    </w:p>
    <w:p w:rsidR="009E5823" w:rsidRPr="004B249B" w:rsidRDefault="005A4D4E">
      <w:pPr>
        <w:jc w:val="both"/>
        <w:rPr>
          <w:lang w:val="bg-BG"/>
        </w:rPr>
      </w:pPr>
      <w:r w:rsidRPr="004B249B">
        <w:rPr>
          <w:lang w:val="bg-BG"/>
        </w:rPr>
        <w:t>в) (изм. – ДВ, бр. 60 от 2018 г.) разкомплектуване;</w:t>
      </w:r>
    </w:p>
    <w:p w:rsidR="009E5823" w:rsidRPr="004B249B" w:rsidRDefault="005A4D4E">
      <w:pPr>
        <w:jc w:val="both"/>
        <w:rPr>
          <w:lang w:val="bg-BG"/>
        </w:rPr>
      </w:pPr>
      <w:r w:rsidRPr="004B249B">
        <w:rPr>
          <w:lang w:val="bg-BG"/>
        </w:rPr>
        <w:t>г) подготовка за повторна употреба на компоненти, получени при разкомплектуване на ИУМПС;</w:t>
      </w:r>
    </w:p>
    <w:p w:rsidR="009E5823" w:rsidRPr="004B249B" w:rsidRDefault="005A4D4E">
      <w:pPr>
        <w:jc w:val="both"/>
        <w:rPr>
          <w:lang w:val="bg-BG"/>
        </w:rPr>
      </w:pPr>
      <w:r w:rsidRPr="004B249B">
        <w:rPr>
          <w:lang w:val="bg-BG"/>
        </w:rPr>
        <w:t>д) оползотворяване на материали и компоненти</w:t>
      </w:r>
      <w:r w:rsidRPr="004B249B">
        <w:rPr>
          <w:lang w:val="bg-BG"/>
        </w:rPr>
        <w:t>, получени при разкомплектуване на ИУМПС;</w:t>
      </w:r>
    </w:p>
    <w:p w:rsidR="009E5823" w:rsidRPr="004B249B" w:rsidRDefault="005A4D4E">
      <w:pPr>
        <w:jc w:val="both"/>
        <w:rPr>
          <w:lang w:val="bg-BG"/>
        </w:rPr>
      </w:pPr>
      <w:r w:rsidRPr="004B249B">
        <w:rPr>
          <w:lang w:val="bg-BG"/>
        </w:rPr>
        <w:t>е) рециклиране на материали и компоненти, получени при разкомплектуване на ИУМПС;</w:t>
      </w:r>
    </w:p>
    <w:p w:rsidR="009E5823" w:rsidRPr="004B249B" w:rsidRDefault="005A4D4E">
      <w:pPr>
        <w:jc w:val="both"/>
        <w:rPr>
          <w:lang w:val="bg-BG"/>
        </w:rPr>
      </w:pPr>
      <w:r w:rsidRPr="004B249B">
        <w:rPr>
          <w:lang w:val="bg-BG"/>
        </w:rPr>
        <w:t>ж) обезвреждане на отпадъци, получени от разкомплектуване на ИУМПС;</w:t>
      </w:r>
    </w:p>
    <w:p w:rsidR="009E5823" w:rsidRPr="004B249B" w:rsidRDefault="005A4D4E">
      <w:pPr>
        <w:jc w:val="both"/>
        <w:rPr>
          <w:lang w:val="bg-BG"/>
        </w:rPr>
      </w:pPr>
      <w:r w:rsidRPr="004B249B">
        <w:rPr>
          <w:lang w:val="bg-BG"/>
        </w:rPr>
        <w:t>з) провеждане на информационни кампании и разработване на информационни материали;</w:t>
      </w:r>
    </w:p>
    <w:p w:rsidR="009E5823" w:rsidRPr="004B249B" w:rsidRDefault="005A4D4E">
      <w:pPr>
        <w:jc w:val="both"/>
        <w:rPr>
          <w:lang w:val="bg-BG"/>
        </w:rPr>
      </w:pPr>
      <w:r w:rsidRPr="004B249B">
        <w:rPr>
          <w:lang w:val="bg-BG"/>
        </w:rPr>
        <w:t xml:space="preserve">и) изпълнение на други мерки и дейности, предвидени в програмата за управление на дейностите по отпадъците по чл. 15; </w:t>
      </w:r>
    </w:p>
    <w:p w:rsidR="009E5823" w:rsidRPr="004B249B" w:rsidRDefault="005A4D4E">
      <w:pPr>
        <w:jc w:val="both"/>
        <w:rPr>
          <w:lang w:val="bg-BG"/>
        </w:rPr>
      </w:pPr>
      <w:r w:rsidRPr="004B249B">
        <w:rPr>
          <w:lang w:val="bg-BG"/>
        </w:rPr>
        <w:t xml:space="preserve">11. дневниците за продажбите и декларациите по ЗДДС и </w:t>
      </w:r>
      <w:r w:rsidRPr="004B249B">
        <w:rPr>
          <w:lang w:val="bg-BG"/>
        </w:rPr>
        <w:t>главната книга по ЗС за периода на проверката, като се правят сравнения между фактическите констатации, установени по технологични норми и по счетоводни операции;</w:t>
      </w:r>
    </w:p>
    <w:p w:rsidR="009E5823" w:rsidRPr="004B249B" w:rsidRDefault="005A4D4E">
      <w:pPr>
        <w:jc w:val="both"/>
        <w:rPr>
          <w:lang w:val="bg-BG"/>
        </w:rPr>
      </w:pPr>
      <w:r w:rsidRPr="004B249B">
        <w:rPr>
          <w:lang w:val="bg-BG"/>
        </w:rPr>
        <w:t xml:space="preserve">12. (доп. – ДВ, бр. 60 от 2018 г.) средствата, постъпили от продажба на ИУМПС, образувани от </w:t>
      </w:r>
      <w:r w:rsidRPr="004B249B">
        <w:rPr>
          <w:lang w:val="bg-BG"/>
        </w:rPr>
        <w:t>категориите по чл. 2, ал. 1, т. 1 и 2, на компоненти и материали от тях поотделно;</w:t>
      </w:r>
    </w:p>
    <w:p w:rsidR="009E5823" w:rsidRPr="004B249B" w:rsidRDefault="005A4D4E">
      <w:pPr>
        <w:jc w:val="both"/>
        <w:rPr>
          <w:lang w:val="bg-BG"/>
        </w:rPr>
      </w:pPr>
      <w:r w:rsidRPr="004B249B">
        <w:rPr>
          <w:lang w:val="bg-BG"/>
        </w:rPr>
        <w:t>13. (доп. – ДВ, бр. 60 от 2018 г.) констатации за съответствие/несъответствие между количествата събрани ИУМПС, образувани от категориите по чл. 2, ал. 1, т. 1 и 2 поотделно</w:t>
      </w:r>
      <w:r w:rsidRPr="004B249B">
        <w:rPr>
          <w:lang w:val="bg-BG"/>
        </w:rPr>
        <w:t xml:space="preserve"> и нивото в проценти на повторна употреба и рециклиране и повторна употреба и оползотворяване от тяхното тегло, посочени в отчета съгласно приложение № 6, с тези, отчетени в счетоводните регистри и потвърдени с направените констатации;</w:t>
      </w:r>
    </w:p>
    <w:p w:rsidR="009E5823" w:rsidRPr="004B249B" w:rsidRDefault="005A4D4E">
      <w:pPr>
        <w:jc w:val="both"/>
        <w:rPr>
          <w:lang w:val="bg-BG"/>
        </w:rPr>
      </w:pPr>
      <w:r w:rsidRPr="004B249B">
        <w:rPr>
          <w:lang w:val="bg-BG"/>
        </w:rPr>
        <w:t xml:space="preserve">14. (доп. – ДВ, бр. </w:t>
      </w:r>
      <w:r w:rsidRPr="004B249B">
        <w:rPr>
          <w:lang w:val="bg-BG"/>
        </w:rPr>
        <w:t>60 от 2018 г.) изпълнението на целите по чл. 8 поотделно за категориите по чл. 2, ал. 1, т. 1 и 2;</w:t>
      </w:r>
    </w:p>
    <w:p w:rsidR="009E5823" w:rsidRPr="004B249B" w:rsidRDefault="005A4D4E">
      <w:pPr>
        <w:jc w:val="both"/>
        <w:rPr>
          <w:lang w:val="bg-BG"/>
        </w:rPr>
      </w:pPr>
      <w:r w:rsidRPr="004B249B">
        <w:rPr>
          <w:lang w:val="bg-BG"/>
        </w:rPr>
        <w:t xml:space="preserve">15. (нова – ДВ, бр. 100 от 2022 г.) наличието на финансово управление, изразяващо се в планиране и последващ контрол на разликите между реално извършеното и </w:t>
      </w:r>
      <w:r w:rsidRPr="004B249B">
        <w:rPr>
          <w:lang w:val="bg-BG"/>
        </w:rPr>
        <w:t>планираното в утвърдената програма по чл. 15, ал. 1, в т.ч. за:</w:t>
      </w:r>
    </w:p>
    <w:p w:rsidR="009E5823" w:rsidRPr="004B249B" w:rsidRDefault="005A4D4E">
      <w:pPr>
        <w:jc w:val="both"/>
        <w:rPr>
          <w:lang w:val="bg-BG"/>
        </w:rPr>
      </w:pPr>
      <w:r w:rsidRPr="004B249B">
        <w:rPr>
          <w:lang w:val="bg-BG"/>
        </w:rPr>
        <w:t>а) наличие на планиране и последващ контрол на разликите между реално извършеното и планираното в утвърдената програма по чл. 15, ал. 1;</w:t>
      </w:r>
    </w:p>
    <w:p w:rsidR="009E5823" w:rsidRPr="004B249B" w:rsidRDefault="005A4D4E">
      <w:pPr>
        <w:jc w:val="both"/>
        <w:rPr>
          <w:lang w:val="bg-BG"/>
        </w:rPr>
      </w:pPr>
      <w:r w:rsidRPr="004B249B">
        <w:rPr>
          <w:lang w:val="bg-BG"/>
        </w:rPr>
        <w:t>б) степен на съответствие на планираните разходи, необх</w:t>
      </w:r>
      <w:r w:rsidRPr="004B249B">
        <w:rPr>
          <w:lang w:val="bg-BG"/>
        </w:rPr>
        <w:t>одими за функциониране на системите по чл. 15 от ЗУО, с реално извършените.</w:t>
      </w:r>
    </w:p>
    <w:p w:rsidR="009E5823" w:rsidRPr="004B249B" w:rsidRDefault="005A4D4E">
      <w:pPr>
        <w:spacing w:before="120"/>
        <w:ind w:firstLine="990"/>
        <w:jc w:val="both"/>
        <w:rPr>
          <w:lang w:val="bg-BG"/>
        </w:rPr>
      </w:pPr>
      <w:r w:rsidRPr="004B249B">
        <w:rPr>
          <w:lang w:val="bg-BG"/>
        </w:rPr>
        <w:t>Чл. 36. (1) (Изм. – ДВ, бр. 100 от 2022 г.) За изготвянето на доклада по чл. 34, ал. 2 регистрираният одитор проверява най-малко следните документи и информация за организацията по оползотворяване:</w:t>
      </w:r>
    </w:p>
    <w:p w:rsidR="009E5823" w:rsidRPr="004B249B" w:rsidRDefault="005A4D4E">
      <w:pPr>
        <w:jc w:val="both"/>
        <w:rPr>
          <w:lang w:val="bg-BG"/>
        </w:rPr>
      </w:pPr>
      <w:r w:rsidRPr="004B249B">
        <w:rPr>
          <w:lang w:val="bg-BG"/>
        </w:rPr>
        <w:t>1. договорите, сключени между организацията по оползотворя</w:t>
      </w:r>
      <w:r w:rsidRPr="004B249B">
        <w:rPr>
          <w:lang w:val="bg-BG"/>
        </w:rPr>
        <w:t xml:space="preserve">ване и нейните членове за изпълнение на целите по чл. 8; </w:t>
      </w:r>
    </w:p>
    <w:p w:rsidR="009E5823" w:rsidRPr="004B249B" w:rsidRDefault="005A4D4E">
      <w:pPr>
        <w:jc w:val="both"/>
        <w:rPr>
          <w:lang w:val="bg-BG"/>
        </w:rPr>
      </w:pPr>
      <w:r w:rsidRPr="004B249B">
        <w:rPr>
          <w:lang w:val="bg-BG"/>
        </w:rPr>
        <w:t>2. (изм. – ДВ, бр. 30 от 2016 г., в сила от 16.06.2016 г.) първичните счетоводни документи, удостоверяващи количеството пуснати на пазара МПС от членовете на организацията по оползотворяване, за кое</w:t>
      </w:r>
      <w:r w:rsidRPr="004B249B">
        <w:rPr>
          <w:lang w:val="bg-BG"/>
        </w:rPr>
        <w:t xml:space="preserve">то е платено възнаграждение към нея, както и съответствието им с месечната справка-декларация по наредбата по чл. 59, ал. 1 ЗУО; </w:t>
      </w:r>
    </w:p>
    <w:p w:rsidR="009E5823" w:rsidRPr="004B249B" w:rsidRDefault="005A4D4E">
      <w:pPr>
        <w:jc w:val="both"/>
        <w:rPr>
          <w:lang w:val="bg-BG"/>
        </w:rPr>
      </w:pPr>
      <w:r w:rsidRPr="004B249B">
        <w:rPr>
          <w:lang w:val="bg-BG"/>
        </w:rPr>
        <w:t xml:space="preserve">3. информацията по чл. 24, ал. 1; </w:t>
      </w:r>
    </w:p>
    <w:p w:rsidR="009E5823" w:rsidRPr="004B249B" w:rsidRDefault="005A4D4E">
      <w:pPr>
        <w:jc w:val="both"/>
        <w:rPr>
          <w:lang w:val="bg-BG"/>
        </w:rPr>
      </w:pPr>
      <w:r w:rsidRPr="004B249B">
        <w:rPr>
          <w:lang w:val="bg-BG"/>
        </w:rPr>
        <w:t>4. първичните счетоводни документи, удостоверяващи:</w:t>
      </w:r>
    </w:p>
    <w:p w:rsidR="009E5823" w:rsidRPr="004B249B" w:rsidRDefault="005A4D4E">
      <w:pPr>
        <w:jc w:val="both"/>
        <w:rPr>
          <w:lang w:val="bg-BG"/>
        </w:rPr>
      </w:pPr>
      <w:r w:rsidRPr="004B249B">
        <w:rPr>
          <w:lang w:val="bg-BG"/>
        </w:rPr>
        <w:t>а) количеството събрани ИУМПС и предаде</w:t>
      </w:r>
      <w:r w:rsidRPr="004B249B">
        <w:rPr>
          <w:lang w:val="bg-BG"/>
        </w:rPr>
        <w:t xml:space="preserve">ни за разкомплектуване на лица по чл. 17; </w:t>
      </w:r>
    </w:p>
    <w:p w:rsidR="009E5823" w:rsidRPr="004B249B" w:rsidRDefault="005A4D4E">
      <w:pPr>
        <w:jc w:val="both"/>
        <w:rPr>
          <w:lang w:val="bg-BG"/>
        </w:rPr>
      </w:pPr>
      <w:r w:rsidRPr="004B249B">
        <w:rPr>
          <w:lang w:val="bg-BG"/>
        </w:rPr>
        <w:t xml:space="preserve">б) вида и количествата на материалите и компонентите, получени след разкомплектуване на ИУМПС и предадени за оползотворяване, в т.ч. за рециклиране, на лица по чл. 17; </w:t>
      </w:r>
    </w:p>
    <w:p w:rsidR="009E5823" w:rsidRPr="004B249B" w:rsidRDefault="005A4D4E">
      <w:pPr>
        <w:jc w:val="both"/>
        <w:rPr>
          <w:lang w:val="bg-BG"/>
        </w:rPr>
      </w:pPr>
      <w:r w:rsidRPr="004B249B">
        <w:rPr>
          <w:lang w:val="bg-BG"/>
        </w:rPr>
        <w:t>5. първичните счетоводни документи или декла</w:t>
      </w:r>
      <w:r w:rsidRPr="004B249B">
        <w:rPr>
          <w:lang w:val="bg-BG"/>
        </w:rPr>
        <w:t>рацията по чл. 24, удостоверяващи добросъвестното предаване и придобиване на компоненти от ИУМПС за повторна употреба;</w:t>
      </w:r>
    </w:p>
    <w:p w:rsidR="009E5823" w:rsidRPr="004B249B" w:rsidRDefault="005A4D4E">
      <w:pPr>
        <w:jc w:val="both"/>
        <w:rPr>
          <w:lang w:val="bg-BG"/>
        </w:rPr>
      </w:pPr>
      <w:r w:rsidRPr="004B249B">
        <w:rPr>
          <w:lang w:val="bg-BG"/>
        </w:rPr>
        <w:t>6. дневниците за продажбите и декларациите по ЗДДС и главната книга по ЗС за периода на проверката;</w:t>
      </w:r>
    </w:p>
    <w:p w:rsidR="009E5823" w:rsidRPr="004B249B" w:rsidRDefault="005A4D4E">
      <w:pPr>
        <w:jc w:val="both"/>
        <w:rPr>
          <w:lang w:val="bg-BG"/>
        </w:rPr>
      </w:pPr>
      <w:r w:rsidRPr="004B249B">
        <w:rPr>
          <w:lang w:val="bg-BG"/>
        </w:rPr>
        <w:lastRenderedPageBreak/>
        <w:t>7. документи, удостоверяващи износа н</w:t>
      </w:r>
      <w:r w:rsidRPr="004B249B">
        <w:rPr>
          <w:lang w:val="bg-BG"/>
        </w:rPr>
        <w:t>а ИУМПС и/или на компоненти, материали и вещества от тях през предходната календарна година и/или изпращането им от територията на страната към територията на друга държава - членка на ЕС:</w:t>
      </w:r>
    </w:p>
    <w:p w:rsidR="009E5823" w:rsidRPr="004B249B" w:rsidRDefault="005A4D4E">
      <w:pPr>
        <w:jc w:val="both"/>
        <w:rPr>
          <w:lang w:val="bg-BG"/>
        </w:rPr>
      </w:pPr>
      <w:r w:rsidRPr="004B249B">
        <w:rPr>
          <w:lang w:val="bg-BG"/>
        </w:rPr>
        <w:t>а) писмен договор за извършване на операция по окончателно оползотв</w:t>
      </w:r>
      <w:r w:rsidRPr="004B249B">
        <w:rPr>
          <w:lang w:val="bg-BG"/>
        </w:rPr>
        <w:t>оряване, в т.ч. рециклиране;</w:t>
      </w:r>
    </w:p>
    <w:p w:rsidR="009E5823" w:rsidRPr="004B249B" w:rsidRDefault="005A4D4E">
      <w:pPr>
        <w:jc w:val="both"/>
        <w:rPr>
          <w:lang w:val="bg-BG"/>
        </w:rPr>
      </w:pPr>
      <w:r w:rsidRPr="004B249B">
        <w:rPr>
          <w:lang w:val="bg-BG"/>
        </w:rPr>
        <w:t>б) подписани и подпечатани документи по приложения IА и IБ или по приложение VII на Регламент 1013/2006 за всеки конкретен превоз;</w:t>
      </w:r>
    </w:p>
    <w:p w:rsidR="009E5823" w:rsidRPr="004B249B" w:rsidRDefault="005A4D4E">
      <w:pPr>
        <w:jc w:val="both"/>
        <w:rPr>
          <w:lang w:val="bg-BG"/>
        </w:rPr>
      </w:pPr>
      <w:r w:rsidRPr="004B249B">
        <w:rPr>
          <w:lang w:val="bg-BG"/>
        </w:rPr>
        <w:t>в) писмено потвърждение за получаване на отпадъците;</w:t>
      </w:r>
    </w:p>
    <w:p w:rsidR="009E5823" w:rsidRPr="004B249B" w:rsidRDefault="005A4D4E">
      <w:pPr>
        <w:jc w:val="both"/>
        <w:rPr>
          <w:lang w:val="bg-BG"/>
        </w:rPr>
      </w:pPr>
      <w:r w:rsidRPr="004B249B">
        <w:rPr>
          <w:lang w:val="bg-BG"/>
        </w:rPr>
        <w:t>г) сертификат за завършена окончателна опер</w:t>
      </w:r>
      <w:r w:rsidRPr="004B249B">
        <w:rPr>
          <w:lang w:val="bg-BG"/>
        </w:rPr>
        <w:t>ация по оползотворяване, в т.ч. рециклиране, в случай че вече е наличен;</w:t>
      </w:r>
    </w:p>
    <w:p w:rsidR="009E5823" w:rsidRPr="004B249B" w:rsidRDefault="005A4D4E">
      <w:pPr>
        <w:jc w:val="both"/>
        <w:rPr>
          <w:lang w:val="bg-BG"/>
        </w:rPr>
      </w:pPr>
      <w:r w:rsidRPr="004B249B">
        <w:rPr>
          <w:lang w:val="bg-BG"/>
        </w:rPr>
        <w:t>д) при износ - копие на разрешение или друг документ по националното законодателство на съответната страна, съгласно който получателят има право да извършва оползотворяване на отпадъц</w:t>
      </w:r>
      <w:r w:rsidRPr="004B249B">
        <w:rPr>
          <w:lang w:val="bg-BG"/>
        </w:rPr>
        <w:t>и, в т.ч. рециклиране, съответстващо на нормите за опазване на околната среда и на човешкото здраве, съответстващи на изискванията на законодателството на ЕС;</w:t>
      </w:r>
    </w:p>
    <w:p w:rsidR="009E5823" w:rsidRPr="004B249B" w:rsidRDefault="005A4D4E">
      <w:pPr>
        <w:jc w:val="both"/>
        <w:rPr>
          <w:lang w:val="bg-BG"/>
        </w:rPr>
      </w:pPr>
      <w:r w:rsidRPr="004B249B">
        <w:rPr>
          <w:lang w:val="bg-BG"/>
        </w:rPr>
        <w:t>8. счетоводните регистри по чл. 9, ал. 1, т. 1, 2 и 3 ЗС, послужили за изготвяне на оборотната ве</w:t>
      </w:r>
      <w:r w:rsidRPr="004B249B">
        <w:rPr>
          <w:lang w:val="bg-BG"/>
        </w:rPr>
        <w:t>домост, и данъчните декларации съгласно действащото данъчно законодателство;</w:t>
      </w:r>
    </w:p>
    <w:p w:rsidR="009E5823" w:rsidRPr="004B249B" w:rsidRDefault="005A4D4E">
      <w:pPr>
        <w:jc w:val="both"/>
        <w:rPr>
          <w:lang w:val="bg-BG"/>
        </w:rPr>
      </w:pPr>
      <w:r w:rsidRPr="004B249B">
        <w:rPr>
          <w:lang w:val="bg-BG"/>
        </w:rPr>
        <w:t>9. отчет за предходната календарна година по образец съгласно приложение № 6;</w:t>
      </w:r>
    </w:p>
    <w:p w:rsidR="009E5823" w:rsidRPr="004B249B" w:rsidRDefault="005A4D4E">
      <w:pPr>
        <w:jc w:val="both"/>
        <w:rPr>
          <w:lang w:val="bg-BG"/>
        </w:rPr>
      </w:pPr>
      <w:r w:rsidRPr="004B249B">
        <w:rPr>
          <w:lang w:val="bg-BG"/>
        </w:rPr>
        <w:t xml:space="preserve">10. отчет за предходната година за изпълнение на целите по наредбата по чл. 13, ал. 1 ЗУО за батерии </w:t>
      </w:r>
      <w:r w:rsidRPr="004B249B">
        <w:rPr>
          <w:lang w:val="bg-BG"/>
        </w:rPr>
        <w:t xml:space="preserve">и акумулатори и НУБА по образец съгласно приложение към наредбата по чл. 13, ал. 1 ЗУО; </w:t>
      </w:r>
    </w:p>
    <w:p w:rsidR="009E5823" w:rsidRPr="004B249B" w:rsidRDefault="005A4D4E">
      <w:pPr>
        <w:jc w:val="both"/>
        <w:rPr>
          <w:lang w:val="bg-BG"/>
        </w:rPr>
      </w:pPr>
      <w:r w:rsidRPr="004B249B">
        <w:rPr>
          <w:lang w:val="bg-BG"/>
        </w:rPr>
        <w:t>11. извадка за предходната календарна година от компютърната информационна система за отчитане и контрол на издадените удостоверения за разкомплектуване на ИУМПС от оп</w:t>
      </w:r>
      <w:r w:rsidRPr="004B249B">
        <w:rPr>
          <w:lang w:val="bg-BG"/>
        </w:rPr>
        <w:t>ераторите на центрове за разкомплектуване и операторите на площадки за събиране и съхраняване на ИУМПС, с които организацията по оползотворяване има сключен договор;</w:t>
      </w:r>
    </w:p>
    <w:p w:rsidR="009E5823" w:rsidRPr="004B249B" w:rsidRDefault="005A4D4E">
      <w:pPr>
        <w:jc w:val="both"/>
        <w:rPr>
          <w:lang w:val="bg-BG"/>
        </w:rPr>
      </w:pPr>
      <w:r w:rsidRPr="004B249B">
        <w:rPr>
          <w:lang w:val="bg-BG"/>
        </w:rPr>
        <w:t>12. (нова – ДВ, бр. 100 от 2022 г.) утвърдената програма по чл. 12, ал. 1, включваща предв</w:t>
      </w:r>
      <w:r w:rsidRPr="004B249B">
        <w:rPr>
          <w:lang w:val="bg-BG"/>
        </w:rPr>
        <w:t>арителен финансов разчет за избраната система за разделно събиране;</w:t>
      </w:r>
    </w:p>
    <w:p w:rsidR="009E5823" w:rsidRPr="004B249B" w:rsidRDefault="005A4D4E">
      <w:pPr>
        <w:jc w:val="both"/>
        <w:rPr>
          <w:lang w:val="bg-BG"/>
        </w:rPr>
      </w:pPr>
      <w:r w:rsidRPr="004B249B">
        <w:rPr>
          <w:lang w:val="bg-BG"/>
        </w:rPr>
        <w:t>13. (нова – ДВ, бр. 100 от 2022 г.) степента на съответствие на планираните разходи, необходими за функциониране на системите по чл. 15 от ЗУО с реално извършените;</w:t>
      </w:r>
    </w:p>
    <w:p w:rsidR="009E5823" w:rsidRPr="004B249B" w:rsidRDefault="005A4D4E">
      <w:pPr>
        <w:jc w:val="both"/>
        <w:rPr>
          <w:lang w:val="bg-BG"/>
        </w:rPr>
      </w:pPr>
      <w:r w:rsidRPr="004B249B">
        <w:rPr>
          <w:lang w:val="bg-BG"/>
        </w:rPr>
        <w:t>14. (нова – ДВ, бр. 100</w:t>
      </w:r>
      <w:r w:rsidRPr="004B249B">
        <w:rPr>
          <w:lang w:val="bg-BG"/>
        </w:rPr>
        <w:t xml:space="preserve"> от 2022 г.) степента на съответствие на реално извършените разходи за функционирането на системите по чл. 15 от ЗУО с възнагражденията за предоставяне на услугите по управление на ИУМПС.</w:t>
      </w:r>
    </w:p>
    <w:p w:rsidR="009E5823" w:rsidRPr="004B249B" w:rsidRDefault="005A4D4E">
      <w:pPr>
        <w:jc w:val="both"/>
        <w:rPr>
          <w:lang w:val="bg-BG"/>
        </w:rPr>
      </w:pPr>
      <w:r w:rsidRPr="004B249B">
        <w:rPr>
          <w:lang w:val="bg-BG"/>
        </w:rPr>
        <w:t>(2) Докладът по чл. 34, ал. 2, изготвен за организацията по оползотв</w:t>
      </w:r>
      <w:r w:rsidRPr="004B249B">
        <w:rPr>
          <w:lang w:val="bg-BG"/>
        </w:rPr>
        <w:t>оряване, съдържа информация и констатации най-малко за:</w:t>
      </w:r>
    </w:p>
    <w:p w:rsidR="009E5823" w:rsidRPr="004B249B" w:rsidRDefault="005A4D4E">
      <w:pPr>
        <w:jc w:val="both"/>
        <w:rPr>
          <w:lang w:val="bg-BG"/>
        </w:rPr>
      </w:pPr>
      <w:r w:rsidRPr="004B249B">
        <w:rPr>
          <w:lang w:val="bg-BG"/>
        </w:rPr>
        <w:t>1. лицата, които:</w:t>
      </w:r>
    </w:p>
    <w:p w:rsidR="009E5823" w:rsidRPr="004B249B" w:rsidRDefault="005A4D4E">
      <w:pPr>
        <w:jc w:val="both"/>
        <w:rPr>
          <w:lang w:val="bg-BG"/>
        </w:rPr>
      </w:pPr>
      <w:r w:rsidRPr="004B249B">
        <w:rPr>
          <w:lang w:val="bg-BG"/>
        </w:rPr>
        <w:t>а) участват в организацията по оползотворяване през съответната година;</w:t>
      </w:r>
    </w:p>
    <w:p w:rsidR="009E5823" w:rsidRPr="004B249B" w:rsidRDefault="005A4D4E">
      <w:pPr>
        <w:jc w:val="both"/>
        <w:rPr>
          <w:lang w:val="bg-BG"/>
        </w:rPr>
      </w:pPr>
      <w:r w:rsidRPr="004B249B">
        <w:rPr>
          <w:lang w:val="bg-BG"/>
        </w:rPr>
        <w:t>б) не са й заплащали уговореното възнаграждение и/или не са й предоставяли информация и за които не са изпълне</w:t>
      </w:r>
      <w:r w:rsidRPr="004B249B">
        <w:rPr>
          <w:lang w:val="bg-BG"/>
        </w:rPr>
        <w:t>ни задълженията по чл. 8, датата на прекратяване на договора по чл. 11, ал. 3, както и размера на дължимата продуктова такса;</w:t>
      </w:r>
    </w:p>
    <w:p w:rsidR="009E5823" w:rsidRPr="004B249B" w:rsidRDefault="005A4D4E">
      <w:pPr>
        <w:jc w:val="both"/>
        <w:rPr>
          <w:lang w:val="bg-BG"/>
        </w:rPr>
      </w:pPr>
      <w:r w:rsidRPr="004B249B">
        <w:rPr>
          <w:lang w:val="bg-BG"/>
        </w:rPr>
        <w:t>в) са прекратили договорите си през отчетната година с организацията по оползотворяване;</w:t>
      </w:r>
    </w:p>
    <w:p w:rsidR="009E5823" w:rsidRPr="004B249B" w:rsidRDefault="005A4D4E">
      <w:pPr>
        <w:jc w:val="both"/>
        <w:rPr>
          <w:lang w:val="bg-BG"/>
        </w:rPr>
      </w:pPr>
      <w:r w:rsidRPr="004B249B">
        <w:rPr>
          <w:lang w:val="bg-BG"/>
        </w:rPr>
        <w:t>г) са подали нулеви декларации за пуснатите на пазара МПС през отчетната година;</w:t>
      </w:r>
    </w:p>
    <w:p w:rsidR="009E5823" w:rsidRPr="004B249B" w:rsidRDefault="005A4D4E">
      <w:pPr>
        <w:jc w:val="both"/>
        <w:rPr>
          <w:lang w:val="bg-BG"/>
        </w:rPr>
      </w:pPr>
      <w:r w:rsidRPr="004B249B">
        <w:rPr>
          <w:lang w:val="bg-BG"/>
        </w:rPr>
        <w:t>2. данни за лицата по т. 1, включващи най-малко: седалище и адрес на управление, ЕИК, период на действие на сключения договор по чл. 11, ал. 3 за съответната година;</w:t>
      </w:r>
    </w:p>
    <w:p w:rsidR="009E5823" w:rsidRPr="004B249B" w:rsidRDefault="005A4D4E">
      <w:pPr>
        <w:jc w:val="both"/>
        <w:rPr>
          <w:lang w:val="bg-BG"/>
        </w:rPr>
      </w:pPr>
      <w:r w:rsidRPr="004B249B">
        <w:rPr>
          <w:lang w:val="bg-BG"/>
        </w:rPr>
        <w:t xml:space="preserve">3. (доп. </w:t>
      </w:r>
      <w:r w:rsidRPr="004B249B">
        <w:rPr>
          <w:lang w:val="bg-BG"/>
        </w:rPr>
        <w:t>– ДВ, бр. 60 от 2018 г.) количеството пуснати на пазара МПС за предходната година поотделно за категориите по чл. 2, ал. 1, т. 1 и 2;</w:t>
      </w:r>
    </w:p>
    <w:p w:rsidR="009E5823" w:rsidRPr="004B249B" w:rsidRDefault="005A4D4E">
      <w:pPr>
        <w:jc w:val="both"/>
        <w:rPr>
          <w:lang w:val="bg-BG"/>
        </w:rPr>
      </w:pPr>
      <w:r w:rsidRPr="004B249B">
        <w:rPr>
          <w:lang w:val="bg-BG"/>
        </w:rPr>
        <w:t xml:space="preserve">4. (изм. – ДВ, бр. 30 от 2016 г., в сила от 16.06.2016 г.) съответствието между месечните справки-декларации по наредбата </w:t>
      </w:r>
      <w:r w:rsidRPr="004B249B">
        <w:rPr>
          <w:lang w:val="bg-BG"/>
        </w:rPr>
        <w:t>по чл. 59, ал. 1 ЗУО и издадените счетоводни документи, отразяващи пуснатите на пазара МПС, за които е заплатено на организацията по оползотворяване;</w:t>
      </w:r>
    </w:p>
    <w:p w:rsidR="009E5823" w:rsidRPr="004B249B" w:rsidRDefault="005A4D4E">
      <w:pPr>
        <w:jc w:val="both"/>
        <w:rPr>
          <w:lang w:val="bg-BG"/>
        </w:rPr>
      </w:pPr>
      <w:r w:rsidRPr="004B249B">
        <w:rPr>
          <w:lang w:val="bg-BG"/>
        </w:rPr>
        <w:t xml:space="preserve">5. (доп. – ДВ, бр. 60 от 2018 г.) размера на продуктовата такса за предходната година, от която организацията по оползотворяване се освобождава при доказано изпълнение на целите по чл. 8 поотделно за категориите по чл. 2, ал. 1, т. 1 и 2; </w:t>
      </w:r>
    </w:p>
    <w:p w:rsidR="009E5823" w:rsidRPr="004B249B" w:rsidRDefault="005A4D4E">
      <w:pPr>
        <w:jc w:val="both"/>
        <w:rPr>
          <w:lang w:val="bg-BG"/>
        </w:rPr>
      </w:pPr>
      <w:r w:rsidRPr="004B249B">
        <w:rPr>
          <w:lang w:val="bg-BG"/>
        </w:rPr>
        <w:lastRenderedPageBreak/>
        <w:t>6. (доп. – ДВ, б</w:t>
      </w:r>
      <w:r w:rsidRPr="004B249B">
        <w:rPr>
          <w:lang w:val="bg-BG"/>
        </w:rPr>
        <w:t>р. 60 от 2018 г.) количествата образувани ИУМПС от категориите по чл. 2, ал. 1, т. 1 и 2 поотделно, които са събрани и третирани през отчетния период, както и наличието на отчетни документи за тях;</w:t>
      </w:r>
    </w:p>
    <w:p w:rsidR="009E5823" w:rsidRPr="004B249B" w:rsidRDefault="005A4D4E">
      <w:pPr>
        <w:jc w:val="both"/>
        <w:rPr>
          <w:lang w:val="bg-BG"/>
        </w:rPr>
      </w:pPr>
      <w:r w:rsidRPr="004B249B">
        <w:rPr>
          <w:lang w:val="bg-BG"/>
        </w:rPr>
        <w:t>7. правилното определяне на продуктовата такса за предходн</w:t>
      </w:r>
      <w:r w:rsidRPr="004B249B">
        <w:rPr>
          <w:lang w:val="bg-BG"/>
        </w:rPr>
        <w:t>ата година, като в случаите, когато таксата е неправилно определена - разликата до правилния размер;</w:t>
      </w:r>
    </w:p>
    <w:p w:rsidR="009E5823" w:rsidRPr="004B249B" w:rsidRDefault="005A4D4E">
      <w:pPr>
        <w:jc w:val="both"/>
        <w:rPr>
          <w:lang w:val="bg-BG"/>
        </w:rPr>
      </w:pPr>
      <w:r w:rsidRPr="004B249B">
        <w:rPr>
          <w:lang w:val="bg-BG"/>
        </w:rPr>
        <w:t>8. сключените договори с лица по чл. 17 и издадените счетоводни документи по силата на тези договори;</w:t>
      </w:r>
    </w:p>
    <w:p w:rsidR="009E5823" w:rsidRPr="004B249B" w:rsidRDefault="005A4D4E">
      <w:pPr>
        <w:jc w:val="both"/>
        <w:rPr>
          <w:lang w:val="bg-BG"/>
        </w:rPr>
      </w:pPr>
      <w:r w:rsidRPr="004B249B">
        <w:rPr>
          <w:lang w:val="bg-BG"/>
        </w:rPr>
        <w:t>9. количеството изнесени и/или изпратени от територия</w:t>
      </w:r>
      <w:r w:rsidRPr="004B249B">
        <w:rPr>
          <w:lang w:val="bg-BG"/>
        </w:rPr>
        <w:t>та на страната към територията на друга държава - членка на ЕС, ИУМПС и/или компоненти и материали от тях през предходната календарна година, както и наличието на документите по ал. 1, т. 7, удостоверяващи това;</w:t>
      </w:r>
    </w:p>
    <w:p w:rsidR="009E5823" w:rsidRPr="004B249B" w:rsidRDefault="005A4D4E">
      <w:pPr>
        <w:jc w:val="both"/>
        <w:rPr>
          <w:lang w:val="bg-BG"/>
        </w:rPr>
      </w:pPr>
      <w:r w:rsidRPr="004B249B">
        <w:rPr>
          <w:lang w:val="bg-BG"/>
        </w:rPr>
        <w:t>10. наличието на действащи договори с общини</w:t>
      </w:r>
      <w:r w:rsidRPr="004B249B">
        <w:rPr>
          <w:lang w:val="bg-BG"/>
        </w:rPr>
        <w:t>;</w:t>
      </w:r>
    </w:p>
    <w:p w:rsidR="009E5823" w:rsidRPr="004B249B" w:rsidRDefault="005A4D4E">
      <w:pPr>
        <w:jc w:val="both"/>
        <w:rPr>
          <w:lang w:val="bg-BG"/>
        </w:rPr>
      </w:pPr>
      <w:r w:rsidRPr="004B249B">
        <w:rPr>
          <w:lang w:val="bg-BG"/>
        </w:rPr>
        <w:t>11. проведените информационни кампании и разработените информационни материали;</w:t>
      </w:r>
    </w:p>
    <w:p w:rsidR="009E5823" w:rsidRPr="004B249B" w:rsidRDefault="005A4D4E">
      <w:pPr>
        <w:jc w:val="both"/>
        <w:rPr>
          <w:lang w:val="bg-BG"/>
        </w:rPr>
      </w:pPr>
      <w:r w:rsidRPr="004B249B">
        <w:rPr>
          <w:lang w:val="bg-BG"/>
        </w:rPr>
        <w:t>12. (изм. – ДВ, бр. 60 от 2018 г.) разходите поотделно за ИУМПС, образувани от категориите по чл. 2, ал. 1, т. 1 и 2, за:</w:t>
      </w:r>
    </w:p>
    <w:p w:rsidR="009E5823" w:rsidRPr="004B249B" w:rsidRDefault="005A4D4E">
      <w:pPr>
        <w:jc w:val="both"/>
        <w:rPr>
          <w:lang w:val="bg-BG"/>
        </w:rPr>
      </w:pPr>
      <w:r w:rsidRPr="004B249B">
        <w:rPr>
          <w:lang w:val="bg-BG"/>
        </w:rPr>
        <w:t>а) (изм. – ДВ, бр. 60 от 2018 г.) събиране и транспо</w:t>
      </w:r>
      <w:r w:rsidRPr="004B249B">
        <w:rPr>
          <w:lang w:val="bg-BG"/>
        </w:rPr>
        <w:t>ртиране;</w:t>
      </w:r>
    </w:p>
    <w:p w:rsidR="009E5823" w:rsidRPr="004B249B" w:rsidRDefault="005A4D4E">
      <w:pPr>
        <w:jc w:val="both"/>
        <w:rPr>
          <w:lang w:val="bg-BG"/>
        </w:rPr>
      </w:pPr>
      <w:r w:rsidRPr="004B249B">
        <w:rPr>
          <w:lang w:val="bg-BG"/>
        </w:rPr>
        <w:t>б) (изм. – ДВ, бр. 60 от 2018 г.) съхраняване;</w:t>
      </w:r>
    </w:p>
    <w:p w:rsidR="009E5823" w:rsidRPr="004B249B" w:rsidRDefault="005A4D4E">
      <w:pPr>
        <w:jc w:val="both"/>
        <w:rPr>
          <w:lang w:val="bg-BG"/>
        </w:rPr>
      </w:pPr>
      <w:r w:rsidRPr="004B249B">
        <w:rPr>
          <w:lang w:val="bg-BG"/>
        </w:rPr>
        <w:t>в) (изм. – ДВ, бр. 60 от 2018 г.) разкомплектуване;</w:t>
      </w:r>
    </w:p>
    <w:p w:rsidR="009E5823" w:rsidRPr="004B249B" w:rsidRDefault="005A4D4E">
      <w:pPr>
        <w:jc w:val="both"/>
        <w:rPr>
          <w:lang w:val="bg-BG"/>
        </w:rPr>
      </w:pPr>
      <w:r w:rsidRPr="004B249B">
        <w:rPr>
          <w:lang w:val="bg-BG"/>
        </w:rPr>
        <w:t>г) подготовка за повторна употреба на компоненти, получени при разкомплектуване на ИУМПС;</w:t>
      </w:r>
    </w:p>
    <w:p w:rsidR="009E5823" w:rsidRPr="004B249B" w:rsidRDefault="005A4D4E">
      <w:pPr>
        <w:jc w:val="both"/>
        <w:rPr>
          <w:lang w:val="bg-BG"/>
        </w:rPr>
      </w:pPr>
      <w:r w:rsidRPr="004B249B">
        <w:rPr>
          <w:lang w:val="bg-BG"/>
        </w:rPr>
        <w:t>д) оползотворяване на материали и компоненти, получени при</w:t>
      </w:r>
      <w:r w:rsidRPr="004B249B">
        <w:rPr>
          <w:lang w:val="bg-BG"/>
        </w:rPr>
        <w:t xml:space="preserve"> разкомплектуване на ИУМПС;</w:t>
      </w:r>
    </w:p>
    <w:p w:rsidR="009E5823" w:rsidRPr="004B249B" w:rsidRDefault="005A4D4E">
      <w:pPr>
        <w:jc w:val="both"/>
        <w:rPr>
          <w:lang w:val="bg-BG"/>
        </w:rPr>
      </w:pPr>
      <w:r w:rsidRPr="004B249B">
        <w:rPr>
          <w:lang w:val="bg-BG"/>
        </w:rPr>
        <w:t>е) рециклиране на материали и компоненти, получени при разкомплектуване на ИУМПС;</w:t>
      </w:r>
    </w:p>
    <w:p w:rsidR="009E5823" w:rsidRPr="004B249B" w:rsidRDefault="005A4D4E">
      <w:pPr>
        <w:jc w:val="both"/>
        <w:rPr>
          <w:lang w:val="bg-BG"/>
        </w:rPr>
      </w:pPr>
      <w:r w:rsidRPr="004B249B">
        <w:rPr>
          <w:lang w:val="bg-BG"/>
        </w:rPr>
        <w:t>ж) обезвреждане на отпадъци, получени от разкомплектуване на ИУМПС;</w:t>
      </w:r>
    </w:p>
    <w:p w:rsidR="009E5823" w:rsidRPr="004B249B" w:rsidRDefault="005A4D4E">
      <w:pPr>
        <w:jc w:val="both"/>
        <w:rPr>
          <w:lang w:val="bg-BG"/>
        </w:rPr>
      </w:pPr>
      <w:r w:rsidRPr="004B249B">
        <w:rPr>
          <w:lang w:val="bg-BG"/>
        </w:rPr>
        <w:t>з) провеждане на информационни кампании и разработване на информационни матери</w:t>
      </w:r>
      <w:r w:rsidRPr="004B249B">
        <w:rPr>
          <w:lang w:val="bg-BG"/>
        </w:rPr>
        <w:t>али;</w:t>
      </w:r>
    </w:p>
    <w:p w:rsidR="009E5823" w:rsidRPr="004B249B" w:rsidRDefault="005A4D4E">
      <w:pPr>
        <w:jc w:val="both"/>
        <w:rPr>
          <w:lang w:val="bg-BG"/>
        </w:rPr>
      </w:pPr>
      <w:r w:rsidRPr="004B249B">
        <w:rPr>
          <w:lang w:val="bg-BG"/>
        </w:rPr>
        <w:t xml:space="preserve">и) изпълнение на други мерки и дейности, предвидени в програмата за управление на дейностите по отпадъците по чл. 12; </w:t>
      </w:r>
    </w:p>
    <w:p w:rsidR="009E5823" w:rsidRPr="004B249B" w:rsidRDefault="005A4D4E">
      <w:pPr>
        <w:jc w:val="both"/>
        <w:rPr>
          <w:lang w:val="bg-BG"/>
        </w:rPr>
      </w:pPr>
      <w:r w:rsidRPr="004B249B">
        <w:rPr>
          <w:lang w:val="bg-BG"/>
        </w:rPr>
        <w:t xml:space="preserve">13. дневниците за продажбите и декларациите по ЗДДС и главната книга по ЗС за периода на проверката, като се правят сравнения между </w:t>
      </w:r>
      <w:r w:rsidRPr="004B249B">
        <w:rPr>
          <w:lang w:val="bg-BG"/>
        </w:rPr>
        <w:t>фактическите констатации, установени по технологични норми и по счетоводни операции;</w:t>
      </w:r>
    </w:p>
    <w:p w:rsidR="009E5823" w:rsidRPr="004B249B" w:rsidRDefault="005A4D4E">
      <w:pPr>
        <w:jc w:val="both"/>
        <w:rPr>
          <w:lang w:val="bg-BG"/>
        </w:rPr>
      </w:pPr>
      <w:r w:rsidRPr="004B249B">
        <w:rPr>
          <w:lang w:val="bg-BG"/>
        </w:rPr>
        <w:t>14. (доп. – ДВ, бр. 60 от 2018 г.) средствата, постъпили от продажба на ИУМПС, образувани от категориите по чл. 2, ал. 1, т. 1 и 2, на компоненти и материали от тях поотде</w:t>
      </w:r>
      <w:r w:rsidRPr="004B249B">
        <w:rPr>
          <w:lang w:val="bg-BG"/>
        </w:rPr>
        <w:t>лно;</w:t>
      </w:r>
    </w:p>
    <w:p w:rsidR="009E5823" w:rsidRPr="004B249B" w:rsidRDefault="005A4D4E">
      <w:pPr>
        <w:jc w:val="both"/>
        <w:rPr>
          <w:lang w:val="bg-BG"/>
        </w:rPr>
      </w:pPr>
      <w:r w:rsidRPr="004B249B">
        <w:rPr>
          <w:lang w:val="bg-BG"/>
        </w:rPr>
        <w:t>15. (доп. – ДВ, бр. 60 от 2018 г.) съответствие/несъответствие между количествата събрани ИУМПС, образувани от категориите по чл. 2, ал. 1, т. 1 и 2 поотделно и нивото в проценти на повторна употреба и рециклиране и на повторна употреба и оползотворяв</w:t>
      </w:r>
      <w:r w:rsidRPr="004B249B">
        <w:rPr>
          <w:lang w:val="bg-BG"/>
        </w:rPr>
        <w:t>ане от тяхното тегло, посочени в отчета съгласно приложение № 6, с тези, отчетени в счетоводните регистри и потвърдени с направените констатации;</w:t>
      </w:r>
    </w:p>
    <w:p w:rsidR="009E5823" w:rsidRPr="004B249B" w:rsidRDefault="005A4D4E">
      <w:pPr>
        <w:jc w:val="both"/>
        <w:rPr>
          <w:lang w:val="bg-BG"/>
        </w:rPr>
      </w:pPr>
      <w:r w:rsidRPr="004B249B">
        <w:rPr>
          <w:lang w:val="bg-BG"/>
        </w:rPr>
        <w:t>16. (доп. – ДВ, бр. 60 от 2018 г.) изпълнението на целите по чл. 8 поотделно за категориите по чл. 2, ал. 1, т</w:t>
      </w:r>
      <w:r w:rsidRPr="004B249B">
        <w:rPr>
          <w:lang w:val="bg-BG"/>
        </w:rPr>
        <w:t xml:space="preserve">. 1 и 2; </w:t>
      </w:r>
    </w:p>
    <w:p w:rsidR="009E5823" w:rsidRPr="004B249B" w:rsidRDefault="005A4D4E">
      <w:pPr>
        <w:jc w:val="both"/>
        <w:rPr>
          <w:lang w:val="bg-BG"/>
        </w:rPr>
      </w:pPr>
      <w:r w:rsidRPr="004B249B">
        <w:rPr>
          <w:lang w:val="bg-BG"/>
        </w:rPr>
        <w:t>17. (нова – ДВ, бр. 100 от 2022 г.) наличието на финансово управление, изразяващо се в планиране и последващ контрол на разликите между реално извършеното и планираното в утвърдената програма по чл. 12, ал. 1;</w:t>
      </w:r>
    </w:p>
    <w:p w:rsidR="009E5823" w:rsidRPr="004B249B" w:rsidRDefault="005A4D4E">
      <w:pPr>
        <w:jc w:val="both"/>
        <w:rPr>
          <w:lang w:val="bg-BG"/>
        </w:rPr>
      </w:pPr>
      <w:r w:rsidRPr="004B249B">
        <w:rPr>
          <w:lang w:val="bg-BG"/>
        </w:rPr>
        <w:t xml:space="preserve">18. (нова – ДВ, бр. 100 от 2022 г.) </w:t>
      </w:r>
      <w:r w:rsidRPr="004B249B">
        <w:rPr>
          <w:lang w:val="bg-BG"/>
        </w:rPr>
        <w:t>съпоставката на общата сума на получените възнаграждения от лицата, пускащи на пазара МПС, с разходите за предоставяне на услугите по управление на отпадъците и констатация дали общата сума на получените възнаграждения не надвишава направените разходи;</w:t>
      </w:r>
    </w:p>
    <w:p w:rsidR="009E5823" w:rsidRPr="004B249B" w:rsidRDefault="005A4D4E">
      <w:pPr>
        <w:jc w:val="both"/>
        <w:rPr>
          <w:lang w:val="bg-BG"/>
        </w:rPr>
      </w:pPr>
      <w:r w:rsidRPr="004B249B">
        <w:rPr>
          <w:lang w:val="bg-BG"/>
        </w:rPr>
        <w:t>19.</w:t>
      </w:r>
      <w:r w:rsidRPr="004B249B">
        <w:rPr>
          <w:lang w:val="bg-BG"/>
        </w:rPr>
        <w:t xml:space="preserve"> (нова – ДВ, бр. 100 от 2022 г.) съпоставката на разходите, които се обезпечават от лицата, пускащи на пазара МПС, със сумата на следните разходи, извършвани от организациите по оползотворяване:</w:t>
      </w:r>
    </w:p>
    <w:p w:rsidR="009E5823" w:rsidRPr="004B249B" w:rsidRDefault="005A4D4E">
      <w:pPr>
        <w:jc w:val="both"/>
        <w:rPr>
          <w:lang w:val="bg-BG"/>
        </w:rPr>
      </w:pPr>
      <w:r w:rsidRPr="004B249B">
        <w:rPr>
          <w:lang w:val="bg-BG"/>
        </w:rPr>
        <w:t xml:space="preserve">а) разходите във връзка с дейностите по разделно събиране на </w:t>
      </w:r>
      <w:r w:rsidRPr="004B249B">
        <w:rPr>
          <w:lang w:val="bg-BG"/>
        </w:rPr>
        <w:t xml:space="preserve">отпадъци и тяхното последващо превозване и третиране, включително за постигането на определените в </w:t>
      </w:r>
      <w:r w:rsidRPr="004B249B">
        <w:rPr>
          <w:lang w:val="bg-BG"/>
        </w:rPr>
        <w:lastRenderedPageBreak/>
        <w:t>наредбата цели, и разходите за инвестиции в поддържане и развитие на системите за разделно събиране;</w:t>
      </w:r>
    </w:p>
    <w:p w:rsidR="009E5823" w:rsidRPr="004B249B" w:rsidRDefault="005A4D4E">
      <w:pPr>
        <w:jc w:val="both"/>
        <w:rPr>
          <w:lang w:val="bg-BG"/>
        </w:rPr>
      </w:pPr>
      <w:r w:rsidRPr="004B249B">
        <w:rPr>
          <w:lang w:val="bg-BG"/>
        </w:rPr>
        <w:t>б) разходите по събирането на информация и докладването на данни и извършване на одити;</w:t>
      </w:r>
    </w:p>
    <w:p w:rsidR="009E5823" w:rsidRPr="004B249B" w:rsidRDefault="005A4D4E">
      <w:pPr>
        <w:jc w:val="both"/>
        <w:rPr>
          <w:lang w:val="bg-BG"/>
        </w:rPr>
      </w:pPr>
      <w:r w:rsidRPr="004B249B">
        <w:rPr>
          <w:lang w:val="bg-BG"/>
        </w:rPr>
        <w:t>в) разходите за образователни кампании, информационни дейности и популяризиране на разделното събиране.</w:t>
      </w:r>
    </w:p>
    <w:p w:rsidR="009E5823" w:rsidRPr="004B249B" w:rsidRDefault="005A4D4E">
      <w:pPr>
        <w:spacing w:before="120"/>
        <w:ind w:firstLine="990"/>
        <w:jc w:val="both"/>
        <w:rPr>
          <w:lang w:val="bg-BG"/>
        </w:rPr>
      </w:pPr>
      <w:r w:rsidRPr="004B249B">
        <w:rPr>
          <w:lang w:val="bg-BG"/>
        </w:rPr>
        <w:t>Чл. 37. (1) За изготвянето на доклада по чл. 34, ал. 1 регистрир</w:t>
      </w:r>
      <w:r w:rsidRPr="004B249B">
        <w:rPr>
          <w:lang w:val="bg-BG"/>
        </w:rPr>
        <w:t>аният одитор използва и информацията по наредбата по чл. 48, ал. 1 ЗУО относно количеството събрано ИУМПС и информацията по чл. 27, ал. 1 относно количеството МПС, пуснато на пазара през отчетния период.</w:t>
      </w:r>
    </w:p>
    <w:p w:rsidR="009E5823" w:rsidRPr="004B249B" w:rsidRDefault="005A4D4E">
      <w:pPr>
        <w:jc w:val="both"/>
        <w:rPr>
          <w:lang w:val="bg-BG"/>
        </w:rPr>
      </w:pPr>
      <w:r w:rsidRPr="004B249B">
        <w:rPr>
          <w:lang w:val="bg-BG"/>
        </w:rPr>
        <w:t>(2) Информацията по ал. 1 се осигурява от организаци</w:t>
      </w:r>
      <w:r w:rsidRPr="004B249B">
        <w:rPr>
          <w:lang w:val="bg-BG"/>
        </w:rPr>
        <w:t>ите по оползотворяване на ИУМПС или от лицата, които пускат на пазара МПС и изпълняват задълженията си индивидуално.</w:t>
      </w:r>
    </w:p>
    <w:p w:rsidR="009E5823" w:rsidRPr="004B249B" w:rsidRDefault="005A4D4E">
      <w:pPr>
        <w:spacing w:before="120"/>
        <w:ind w:firstLine="990"/>
        <w:jc w:val="both"/>
        <w:rPr>
          <w:lang w:val="bg-BG"/>
        </w:rPr>
      </w:pPr>
      <w:r w:rsidRPr="004B249B">
        <w:rPr>
          <w:lang w:val="bg-BG"/>
        </w:rPr>
        <w:t xml:space="preserve">Чл. 38. (1) На основание чл. 18, ал. 9 ЗУО ежегодно до 15 април министърът на околната среда и водите назначава със заповед комисия, която </w:t>
      </w:r>
      <w:r w:rsidRPr="004B249B">
        <w:rPr>
          <w:lang w:val="bg-BG"/>
        </w:rPr>
        <w:t>да анализира констатациите в докладите, отчетите и документите по чл. 34 и в докладите по чл. 18, ал. 3 ЗУО. При необходимост комисията съвместно с представители на регионалните инспекции по околната среда и водите (РИОСВ) извършва проверка на място на:</w:t>
      </w:r>
    </w:p>
    <w:p w:rsidR="009E5823" w:rsidRPr="004B249B" w:rsidRDefault="005A4D4E">
      <w:pPr>
        <w:jc w:val="both"/>
        <w:rPr>
          <w:lang w:val="bg-BG"/>
        </w:rPr>
      </w:pPr>
      <w:r w:rsidRPr="004B249B">
        <w:rPr>
          <w:lang w:val="bg-BG"/>
        </w:rPr>
        <w:t>1.</w:t>
      </w:r>
      <w:r w:rsidRPr="004B249B">
        <w:rPr>
          <w:lang w:val="bg-BG"/>
        </w:rPr>
        <w:t xml:space="preserve"> организациите по оползотворяване;</w:t>
      </w:r>
    </w:p>
    <w:p w:rsidR="009E5823" w:rsidRPr="004B249B" w:rsidRDefault="005A4D4E">
      <w:pPr>
        <w:jc w:val="both"/>
        <w:rPr>
          <w:lang w:val="bg-BG"/>
        </w:rPr>
      </w:pPr>
      <w:r w:rsidRPr="004B249B">
        <w:rPr>
          <w:lang w:val="bg-BG"/>
        </w:rPr>
        <w:t>2. лицата, членуващи в организации по оползотворяване;</w:t>
      </w:r>
    </w:p>
    <w:p w:rsidR="009E5823" w:rsidRPr="004B249B" w:rsidRDefault="005A4D4E">
      <w:pPr>
        <w:jc w:val="both"/>
        <w:rPr>
          <w:lang w:val="bg-BG"/>
        </w:rPr>
      </w:pPr>
      <w:r w:rsidRPr="004B249B">
        <w:rPr>
          <w:lang w:val="bg-BG"/>
        </w:rPr>
        <w:t>3. лицата, които пускат на пазара МПС и изпълняват задълженията си индивидуално;</w:t>
      </w:r>
    </w:p>
    <w:p w:rsidR="009E5823" w:rsidRPr="004B249B" w:rsidRDefault="005A4D4E">
      <w:pPr>
        <w:jc w:val="both"/>
        <w:rPr>
          <w:lang w:val="bg-BG"/>
        </w:rPr>
      </w:pPr>
      <w:r w:rsidRPr="004B249B">
        <w:rPr>
          <w:lang w:val="bg-BG"/>
        </w:rPr>
        <w:t>4. лицата, извършващи дейности по събиране, транспортиране и третиране на ИУМПС и скл</w:t>
      </w:r>
      <w:r w:rsidRPr="004B249B">
        <w:rPr>
          <w:lang w:val="bg-BG"/>
        </w:rPr>
        <w:t>ючили договори с организации по оползотворяване и/или с лица, които пускат на пазара МПС и изпълняват задълженията си индивидуално.</w:t>
      </w:r>
    </w:p>
    <w:p w:rsidR="009E5823" w:rsidRPr="004B249B" w:rsidRDefault="005A4D4E">
      <w:pPr>
        <w:jc w:val="both"/>
        <w:rPr>
          <w:lang w:val="bg-BG"/>
        </w:rPr>
      </w:pPr>
      <w:r w:rsidRPr="004B249B">
        <w:rPr>
          <w:lang w:val="bg-BG"/>
        </w:rPr>
        <w:t>(2) В срок до 10 дни от приключване на дейността си комисията по ал. 1 изготвя доклад до министъра на околната среда и водит</w:t>
      </w:r>
      <w:r w:rsidRPr="004B249B">
        <w:rPr>
          <w:lang w:val="bg-BG"/>
        </w:rPr>
        <w:t>е, който съдържа:</w:t>
      </w:r>
    </w:p>
    <w:p w:rsidR="009E5823" w:rsidRPr="004B249B" w:rsidRDefault="005A4D4E">
      <w:pPr>
        <w:jc w:val="both"/>
        <w:rPr>
          <w:lang w:val="bg-BG"/>
        </w:rPr>
      </w:pPr>
      <w:r w:rsidRPr="004B249B">
        <w:rPr>
          <w:lang w:val="bg-BG"/>
        </w:rPr>
        <w:t>1. фактически констатации от проверката;</w:t>
      </w:r>
    </w:p>
    <w:p w:rsidR="009E5823" w:rsidRPr="004B249B" w:rsidRDefault="005A4D4E">
      <w:pPr>
        <w:jc w:val="both"/>
        <w:rPr>
          <w:lang w:val="bg-BG"/>
        </w:rPr>
      </w:pPr>
      <w:r w:rsidRPr="004B249B">
        <w:rPr>
          <w:lang w:val="bg-BG"/>
        </w:rPr>
        <w:t xml:space="preserve">2. (доп. – ДВ, бр. 60 от 2018 г.) ясно изразено мнение и заключение за изпълнение на целите по чл. 8 поотделно за категориите по чл. 2, ал. 1, т. 1 и 2 за всяка организация по оползотворяване и за </w:t>
      </w:r>
      <w:r w:rsidRPr="004B249B">
        <w:rPr>
          <w:lang w:val="bg-BG"/>
        </w:rPr>
        <w:t>всяко лице, изпълняващо задълженията си индивидуално;</w:t>
      </w:r>
    </w:p>
    <w:p w:rsidR="009E5823" w:rsidRPr="004B249B" w:rsidRDefault="005A4D4E">
      <w:pPr>
        <w:jc w:val="both"/>
        <w:rPr>
          <w:lang w:val="bg-BG"/>
        </w:rPr>
      </w:pPr>
      <w:r w:rsidRPr="004B249B">
        <w:rPr>
          <w:lang w:val="bg-BG"/>
        </w:rPr>
        <w:t>3. предложение за налагане на санкции и/или отнемане на разрешенията на организациите по оползотворяване и на лицата, които изпълняват задълженията си индивидуално, по реда на глава пета, раздел III ЗУО</w:t>
      </w:r>
      <w:r w:rsidRPr="004B249B">
        <w:rPr>
          <w:lang w:val="bg-BG"/>
        </w:rPr>
        <w:t>;</w:t>
      </w:r>
    </w:p>
    <w:p w:rsidR="009E5823" w:rsidRPr="004B249B" w:rsidRDefault="005A4D4E">
      <w:pPr>
        <w:jc w:val="both"/>
        <w:rPr>
          <w:lang w:val="bg-BG"/>
        </w:rPr>
      </w:pPr>
      <w:r w:rsidRPr="004B249B">
        <w:rPr>
          <w:lang w:val="bg-BG"/>
        </w:rPr>
        <w:t>4. предложение за налагане на санкции на лицата, които пускат на пазара МПС, както и на лицата по чл. 18, ал. 3, т. 4 ЗУО в случай на установени нарушения на ЗУО и на подзаконовите нормативни актове по прилагането му;</w:t>
      </w:r>
    </w:p>
    <w:p w:rsidR="009E5823" w:rsidRPr="004B249B" w:rsidRDefault="005A4D4E">
      <w:pPr>
        <w:jc w:val="both"/>
        <w:rPr>
          <w:lang w:val="bg-BG"/>
        </w:rPr>
      </w:pPr>
      <w:r w:rsidRPr="004B249B">
        <w:rPr>
          <w:lang w:val="bg-BG"/>
        </w:rPr>
        <w:t>5. предложение за усвояване на банко</w:t>
      </w:r>
      <w:r w:rsidRPr="004B249B">
        <w:rPr>
          <w:lang w:val="bg-BG"/>
        </w:rPr>
        <w:t>вата гаранция по чл. 82, ал. 3 ЗУО.</w:t>
      </w:r>
    </w:p>
    <w:p w:rsidR="009E5823" w:rsidRPr="004B249B" w:rsidRDefault="005A4D4E">
      <w:pPr>
        <w:spacing w:before="120"/>
        <w:ind w:firstLine="990"/>
        <w:jc w:val="both"/>
        <w:rPr>
          <w:lang w:val="bg-BG"/>
        </w:rPr>
      </w:pPr>
      <w:r w:rsidRPr="004B249B">
        <w:rPr>
          <w:lang w:val="bg-BG"/>
        </w:rPr>
        <w:t xml:space="preserve">Чл. 39. (1) Министърът на околната среда и водите до 31 май на текущата година определя със заповед лицата, които пускат на пазара МПС и изпълняват задълженията си индивидуално, организациите по оползотворяване на ИУМПС и лицата, членуващи в организациите </w:t>
      </w:r>
      <w:r w:rsidRPr="004B249B">
        <w:rPr>
          <w:lang w:val="bg-BG"/>
        </w:rPr>
        <w:t>по оползотворяване, които заплащат продуктова такса по чл. 59, ал. 1, т. 2 - 5 ЗУО, както и нейния размер.</w:t>
      </w:r>
    </w:p>
    <w:p w:rsidR="009E5823" w:rsidRPr="004B249B" w:rsidRDefault="005A4D4E">
      <w:pPr>
        <w:jc w:val="both"/>
        <w:rPr>
          <w:lang w:val="bg-BG"/>
        </w:rPr>
      </w:pPr>
      <w:r w:rsidRPr="004B249B">
        <w:rPr>
          <w:lang w:val="bg-BG"/>
        </w:rPr>
        <w:t>(2) При непредставяне след писмена покана с определен 7-дневен срок на заверен отчет по чл. 34, ал. 1 и/или на доклад с фактически констатации, отгов</w:t>
      </w:r>
      <w:r w:rsidRPr="004B249B">
        <w:rPr>
          <w:lang w:val="bg-BG"/>
        </w:rPr>
        <w:t>арящ на изискванията на чл. 35, ал. 2 или чл. 36, ал. 2, целите по чл. 8 не се считат за изпълнени, а лицата, които изпълняват задълженията си индивидуално, съответно организациите по оползотворяване, се включват в заповедта по ал. 1 за заплащане на продук</w:t>
      </w:r>
      <w:r w:rsidRPr="004B249B">
        <w:rPr>
          <w:lang w:val="bg-BG"/>
        </w:rPr>
        <w:t>това такса.</w:t>
      </w:r>
    </w:p>
    <w:p w:rsidR="009E5823" w:rsidRPr="004B249B" w:rsidRDefault="005A4D4E">
      <w:pPr>
        <w:jc w:val="both"/>
        <w:rPr>
          <w:lang w:val="bg-BG"/>
        </w:rPr>
      </w:pPr>
      <w:r w:rsidRPr="004B249B">
        <w:rPr>
          <w:lang w:val="bg-BG"/>
        </w:rPr>
        <w:t>(3) Министърът на околната среда и водите до 31 май на текущата година определя със заповед лицата, които пускат на пазара МПС и изпълняват задълженията си индивидуално, организациите по оползотворяване и лицата, членуващи в организациите по оп</w:t>
      </w:r>
      <w:r w:rsidRPr="004B249B">
        <w:rPr>
          <w:lang w:val="bg-BG"/>
        </w:rPr>
        <w:t>олзотворяване, които са изпълнили съответните цели по чл. 8 и не заплащат продуктова такса.</w:t>
      </w:r>
    </w:p>
    <w:p w:rsidR="009E5823" w:rsidRPr="004B249B" w:rsidRDefault="005A4D4E">
      <w:pPr>
        <w:jc w:val="both"/>
        <w:rPr>
          <w:lang w:val="bg-BG"/>
        </w:rPr>
      </w:pPr>
      <w:r w:rsidRPr="004B249B">
        <w:rPr>
          <w:lang w:val="bg-BG"/>
        </w:rPr>
        <w:lastRenderedPageBreak/>
        <w:t>(4) Средствата от продуктовата такса за МПС, набрани по реда на чл. 59 ЗУО, се разходват от ПУДООС за информационни кампании, контролни и други дейности в съответст</w:t>
      </w:r>
      <w:r w:rsidRPr="004B249B">
        <w:rPr>
          <w:lang w:val="bg-BG"/>
        </w:rPr>
        <w:t>вие с Правилника за устройството и дейността на ПУДООС, приет с Постановление № 81 на Министерския съвет от 2012 г. (ДВ, бр. 33 от 2012 г.).</w:t>
      </w:r>
    </w:p>
    <w:p w:rsidR="009E5823" w:rsidRPr="004B249B" w:rsidRDefault="005A4D4E">
      <w:pPr>
        <w:jc w:val="both"/>
        <w:rPr>
          <w:lang w:val="bg-BG"/>
        </w:rPr>
      </w:pPr>
      <w:r w:rsidRPr="004B249B">
        <w:rPr>
          <w:lang w:val="bg-BG"/>
        </w:rPr>
        <w:t>(5) (Нова – ДВ, бр. 2 от 2021 г.) Когато размерът на продуктовата такса не може да бъде определен в срока по ал. 1,</w:t>
      </w:r>
      <w:r w:rsidRPr="004B249B">
        <w:rPr>
          <w:lang w:val="bg-BG"/>
        </w:rPr>
        <w:t xml:space="preserve"> се назначават допълнителни проверки за определянето му след този срок.</w:t>
      </w:r>
    </w:p>
    <w:p w:rsidR="009E5823" w:rsidRPr="004B249B" w:rsidRDefault="005A4D4E">
      <w:pPr>
        <w:pStyle w:val="Heading3"/>
        <w:spacing w:after="321"/>
        <w:jc w:val="center"/>
        <w:rPr>
          <w:b/>
          <w:bCs/>
          <w:sz w:val="36"/>
          <w:szCs w:val="36"/>
          <w:lang w:val="bg-BG"/>
        </w:rPr>
      </w:pPr>
      <w:r w:rsidRPr="004B249B">
        <w:rPr>
          <w:b/>
          <w:bCs/>
          <w:sz w:val="36"/>
          <w:szCs w:val="36"/>
          <w:lang w:val="bg-BG"/>
        </w:rPr>
        <w:t>Глава осма</w:t>
      </w:r>
      <w:r w:rsidRPr="004B249B">
        <w:rPr>
          <w:b/>
          <w:bCs/>
          <w:sz w:val="36"/>
          <w:szCs w:val="36"/>
          <w:lang w:val="bg-BG"/>
        </w:rPr>
        <w:br/>
        <w:t>РЕД ЗА ПРЕДОСТАВЯНЕ И УСВОЯВАНЕ НА БАНКОВА ГАРАНЦИЯ</w:t>
      </w:r>
    </w:p>
    <w:p w:rsidR="009E5823" w:rsidRPr="004B249B" w:rsidRDefault="005A4D4E">
      <w:pPr>
        <w:spacing w:before="120"/>
        <w:ind w:firstLine="990"/>
        <w:jc w:val="both"/>
        <w:rPr>
          <w:lang w:val="bg-BG"/>
        </w:rPr>
      </w:pPr>
      <w:r w:rsidRPr="004B249B">
        <w:rPr>
          <w:lang w:val="bg-BG"/>
        </w:rPr>
        <w:t>Чл. 40. (1) Банковата гаранция по чл. 82, ал. 1, т. 1 и 4 ЗУО се предоставя за гарантиране постигането на целите по чл. 8</w:t>
      </w:r>
      <w:r w:rsidRPr="004B249B">
        <w:rPr>
          <w:lang w:val="bg-BG"/>
        </w:rPr>
        <w:t>, създаването на система за събиране, повторна употреба, рециклиране и оползотворяване на ИУМПС.</w:t>
      </w:r>
    </w:p>
    <w:p w:rsidR="009E5823" w:rsidRPr="004B249B" w:rsidRDefault="005A4D4E">
      <w:pPr>
        <w:jc w:val="both"/>
        <w:rPr>
          <w:lang w:val="bg-BG"/>
        </w:rPr>
      </w:pPr>
      <w:r w:rsidRPr="004B249B">
        <w:rPr>
          <w:lang w:val="bg-BG"/>
        </w:rPr>
        <w:t>(2) (Изм. – ДВ, бр. 60 от 2018 г.) Банковата гаранция е с период на действие и се подновява съгласно изискванията на чл. 82, ал. 4 от ЗУО.</w:t>
      </w:r>
    </w:p>
    <w:p w:rsidR="009E5823" w:rsidRPr="004B249B" w:rsidRDefault="005A4D4E">
      <w:pPr>
        <w:jc w:val="both"/>
        <w:rPr>
          <w:lang w:val="bg-BG"/>
        </w:rPr>
      </w:pPr>
      <w:r w:rsidRPr="004B249B">
        <w:rPr>
          <w:lang w:val="bg-BG"/>
        </w:rPr>
        <w:t xml:space="preserve">(3) (Изм. – ДВ, бр. </w:t>
      </w:r>
      <w:r w:rsidRPr="004B249B">
        <w:rPr>
          <w:lang w:val="bg-BG"/>
        </w:rPr>
        <w:t xml:space="preserve">60 от 2018 г.) Банковата гаранция по ал. 1 се връща на заявителя заедно с решението по чл. 87, ал. 2 ЗУО за отказ за издаване на разрешение по чл. 81, ал. 1 ЗУО или след определяне изпълнението на задълженията и целите със заповед на министъра на околната </w:t>
      </w:r>
      <w:r w:rsidRPr="004B249B">
        <w:rPr>
          <w:lang w:val="bg-BG"/>
        </w:rPr>
        <w:t>среда и водите по чл. 39 при прекратяване действието на разрешението.</w:t>
      </w:r>
    </w:p>
    <w:p w:rsidR="009E5823" w:rsidRPr="004B249B" w:rsidRDefault="005A4D4E">
      <w:pPr>
        <w:spacing w:before="120"/>
        <w:ind w:firstLine="990"/>
        <w:jc w:val="both"/>
        <w:rPr>
          <w:lang w:val="bg-BG"/>
        </w:rPr>
      </w:pPr>
      <w:r w:rsidRPr="004B249B">
        <w:rPr>
          <w:lang w:val="bg-BG"/>
        </w:rPr>
        <w:t>Чл. 41. (Отм. – ДВ, бр. 60 от 2018 г.).</w:t>
      </w:r>
    </w:p>
    <w:p w:rsidR="009E5823" w:rsidRPr="004B249B" w:rsidRDefault="005A4D4E">
      <w:pPr>
        <w:spacing w:before="120"/>
        <w:ind w:firstLine="990"/>
        <w:jc w:val="both"/>
        <w:rPr>
          <w:lang w:val="bg-BG"/>
        </w:rPr>
      </w:pPr>
      <w:r w:rsidRPr="004B249B">
        <w:rPr>
          <w:lang w:val="bg-BG"/>
        </w:rPr>
        <w:t>Чл. 42. (1) Банковата гаранция по чл. 40, ал. 1 се издава в полза на министъра на околната среда и водите и трябва да отговаря най-малко на следни</w:t>
      </w:r>
      <w:r w:rsidRPr="004B249B">
        <w:rPr>
          <w:lang w:val="bg-BG"/>
        </w:rPr>
        <w:t>те изисквания:</w:t>
      </w:r>
    </w:p>
    <w:p w:rsidR="009E5823" w:rsidRPr="004B249B" w:rsidRDefault="005A4D4E">
      <w:pPr>
        <w:jc w:val="both"/>
        <w:rPr>
          <w:lang w:val="bg-BG"/>
        </w:rPr>
      </w:pPr>
      <w:r w:rsidRPr="004B249B">
        <w:rPr>
          <w:lang w:val="bg-BG"/>
        </w:rPr>
        <w:t>1. да осигурява безусловно плащане в полза на министъра на околната среда и водите при първо поискване без възможност за възразяване или уговаряне на други формални условия на плащане;</w:t>
      </w:r>
    </w:p>
    <w:p w:rsidR="009E5823" w:rsidRPr="004B249B" w:rsidRDefault="005A4D4E">
      <w:pPr>
        <w:jc w:val="both"/>
        <w:rPr>
          <w:lang w:val="bg-BG"/>
        </w:rPr>
      </w:pPr>
      <w:r w:rsidRPr="004B249B">
        <w:rPr>
          <w:lang w:val="bg-BG"/>
        </w:rPr>
        <w:t>2. да е неотменяема;</w:t>
      </w:r>
    </w:p>
    <w:p w:rsidR="009E5823" w:rsidRPr="004B249B" w:rsidRDefault="005A4D4E">
      <w:pPr>
        <w:jc w:val="both"/>
        <w:rPr>
          <w:lang w:val="bg-BG"/>
        </w:rPr>
      </w:pPr>
      <w:r w:rsidRPr="004B249B">
        <w:rPr>
          <w:lang w:val="bg-BG"/>
        </w:rPr>
        <w:t xml:space="preserve">3. единствено условие за предявяването й да е постъпването при гаранта на писмено искане от министъра на околната среда и водите, съдържащо мотивирано твърдение за наличие на някои от случаите по чл. 82, ал. 3, т. 1 - 3 ЗУО; </w:t>
      </w:r>
    </w:p>
    <w:p w:rsidR="009E5823" w:rsidRPr="004B249B" w:rsidRDefault="005A4D4E">
      <w:pPr>
        <w:jc w:val="both"/>
        <w:rPr>
          <w:lang w:val="bg-BG"/>
        </w:rPr>
      </w:pPr>
      <w:r w:rsidRPr="004B249B">
        <w:rPr>
          <w:lang w:val="bg-BG"/>
        </w:rPr>
        <w:t>4. да е налице пълно съвпадени</w:t>
      </w:r>
      <w:r w:rsidRPr="004B249B">
        <w:rPr>
          <w:lang w:val="bg-BG"/>
        </w:rPr>
        <w:t>е между задълженията по чл. 40, ал. 1 и задълженията, посочени в гаранцията, като гаранцията покрива всички видове неизпълнение на тези задължения;</w:t>
      </w:r>
    </w:p>
    <w:p w:rsidR="009E5823" w:rsidRPr="004B249B" w:rsidRDefault="005A4D4E">
      <w:pPr>
        <w:jc w:val="both"/>
        <w:rPr>
          <w:lang w:val="bg-BG"/>
        </w:rPr>
      </w:pPr>
      <w:r w:rsidRPr="004B249B">
        <w:rPr>
          <w:lang w:val="bg-BG"/>
        </w:rPr>
        <w:t>5. да е посочена ясно датата, до която е валидна гаранцията.</w:t>
      </w:r>
    </w:p>
    <w:p w:rsidR="009E5823" w:rsidRPr="004B249B" w:rsidRDefault="005A4D4E">
      <w:pPr>
        <w:jc w:val="both"/>
        <w:rPr>
          <w:lang w:val="bg-BG"/>
        </w:rPr>
      </w:pPr>
      <w:r w:rsidRPr="004B249B">
        <w:rPr>
          <w:lang w:val="bg-BG"/>
        </w:rPr>
        <w:t>(2) Банковата гаранция се представя в оригинал.</w:t>
      </w:r>
    </w:p>
    <w:p w:rsidR="009E5823" w:rsidRPr="004B249B" w:rsidRDefault="005A4D4E">
      <w:pPr>
        <w:spacing w:before="120"/>
        <w:ind w:firstLine="990"/>
        <w:jc w:val="both"/>
        <w:rPr>
          <w:lang w:val="bg-BG"/>
        </w:rPr>
      </w:pPr>
      <w:r w:rsidRPr="004B249B">
        <w:rPr>
          <w:lang w:val="bg-BG"/>
        </w:rPr>
        <w:t>Чл. 43. (1) За усвояване на банковата гаранция министърът на околната среда и водите подава писмено искане към банката гарант, съдържащо мотивирано твърдение за наличие на някои от случаите по чл. 82, ал. 3, т. 1 - 3 ЗУО за организацията по оползотворяван</w:t>
      </w:r>
      <w:r w:rsidRPr="004B249B">
        <w:rPr>
          <w:lang w:val="bg-BG"/>
        </w:rPr>
        <w:t>е или за лицето, което изпълнява задълженията си индивидуално.</w:t>
      </w:r>
    </w:p>
    <w:p w:rsidR="009E5823" w:rsidRPr="004B249B" w:rsidRDefault="005A4D4E">
      <w:pPr>
        <w:jc w:val="both"/>
        <w:rPr>
          <w:lang w:val="bg-BG"/>
        </w:rPr>
      </w:pPr>
      <w:r w:rsidRPr="004B249B">
        <w:rPr>
          <w:lang w:val="bg-BG"/>
        </w:rPr>
        <w:t>(2) Банковата гаранция се усвоява до размера по чл. 82, ал. 3, т. 1, 2 или 3 ЗУО.</w:t>
      </w:r>
    </w:p>
    <w:p w:rsidR="009E5823" w:rsidRPr="004B249B" w:rsidRDefault="005A4D4E">
      <w:pPr>
        <w:spacing w:before="120"/>
        <w:ind w:firstLine="990"/>
        <w:jc w:val="both"/>
        <w:rPr>
          <w:lang w:val="bg-BG"/>
        </w:rPr>
      </w:pPr>
      <w:r w:rsidRPr="004B249B">
        <w:rPr>
          <w:lang w:val="bg-BG"/>
        </w:rPr>
        <w:t xml:space="preserve">Чл. 44. (1) Банката гарант превежда сумата по банковата гаранция по сметка на Министерството на околната среда </w:t>
      </w:r>
      <w:r w:rsidRPr="004B249B">
        <w:rPr>
          <w:lang w:val="bg-BG"/>
        </w:rPr>
        <w:t>и водите при първо писмено поискване независимо от възраженията на организациите по оползотворяване на ИУМПС и/или на лицата, които изпълняват задълженията си индивидуално и без уговаряне на други формални условия на плащане.</w:t>
      </w:r>
    </w:p>
    <w:p w:rsidR="009E5823" w:rsidRPr="004B249B" w:rsidRDefault="005A4D4E">
      <w:pPr>
        <w:jc w:val="both"/>
        <w:rPr>
          <w:lang w:val="bg-BG"/>
        </w:rPr>
      </w:pPr>
      <w:r w:rsidRPr="004B249B">
        <w:rPr>
          <w:lang w:val="bg-BG"/>
        </w:rPr>
        <w:t xml:space="preserve">(2) В случаите по чл. 82, ал. </w:t>
      </w:r>
      <w:r w:rsidRPr="004B249B">
        <w:rPr>
          <w:lang w:val="bg-BG"/>
        </w:rPr>
        <w:t xml:space="preserve">3, т. 2 и 3 ЗУО в едномесечен срок след усвояването на банковата гаранция организацията по оползотворяване или лицето, което изпълнява </w:t>
      </w:r>
      <w:r w:rsidRPr="004B249B">
        <w:rPr>
          <w:lang w:val="bg-BG"/>
        </w:rPr>
        <w:lastRenderedPageBreak/>
        <w:t>задълженията си индивидуално, представя подновена до пълния размер банкова гаранция съгласно чл. 82, ал. 1, т. 1 или 4 ЗУ</w:t>
      </w:r>
      <w:r w:rsidRPr="004B249B">
        <w:rPr>
          <w:lang w:val="bg-BG"/>
        </w:rPr>
        <w:t>О по реда на чл. 40.</w:t>
      </w:r>
    </w:p>
    <w:p w:rsidR="009E5823" w:rsidRPr="004B249B" w:rsidRDefault="005A4D4E">
      <w:pPr>
        <w:pStyle w:val="Heading3"/>
        <w:spacing w:after="321"/>
        <w:jc w:val="center"/>
        <w:rPr>
          <w:b/>
          <w:bCs/>
          <w:sz w:val="36"/>
          <w:szCs w:val="36"/>
          <w:lang w:val="bg-BG"/>
        </w:rPr>
      </w:pPr>
      <w:r w:rsidRPr="004B249B">
        <w:rPr>
          <w:b/>
          <w:bCs/>
          <w:sz w:val="36"/>
          <w:szCs w:val="36"/>
          <w:lang w:val="bg-BG"/>
        </w:rPr>
        <w:t>Глава девета</w:t>
      </w:r>
      <w:r w:rsidRPr="004B249B">
        <w:rPr>
          <w:b/>
          <w:bCs/>
          <w:sz w:val="36"/>
          <w:szCs w:val="36"/>
          <w:lang w:val="bg-BG"/>
        </w:rPr>
        <w:br/>
        <w:t>КОНТРОЛ</w:t>
      </w:r>
    </w:p>
    <w:p w:rsidR="009E5823" w:rsidRPr="004B249B" w:rsidRDefault="005A4D4E">
      <w:pPr>
        <w:spacing w:before="120"/>
        <w:ind w:firstLine="990"/>
        <w:jc w:val="both"/>
        <w:rPr>
          <w:lang w:val="bg-BG"/>
        </w:rPr>
      </w:pPr>
      <w:r w:rsidRPr="004B249B">
        <w:rPr>
          <w:lang w:val="bg-BG"/>
        </w:rPr>
        <w:t>Чл. 45. Директорът на РИОСВ или оправомощено от него длъжностно лице контролира:</w:t>
      </w:r>
    </w:p>
    <w:p w:rsidR="009E5823" w:rsidRPr="004B249B" w:rsidRDefault="005A4D4E">
      <w:pPr>
        <w:jc w:val="both"/>
        <w:rPr>
          <w:lang w:val="bg-BG"/>
        </w:rPr>
      </w:pPr>
      <w:r w:rsidRPr="004B249B">
        <w:rPr>
          <w:lang w:val="bg-BG"/>
        </w:rPr>
        <w:t xml:space="preserve">1. правилното начисляване и своевременното заплащане на продуктовата такса от лицата по чл. 59, ал. 1 ЗУО; </w:t>
      </w:r>
    </w:p>
    <w:p w:rsidR="009E5823" w:rsidRPr="004B249B" w:rsidRDefault="005A4D4E">
      <w:pPr>
        <w:jc w:val="both"/>
        <w:rPr>
          <w:lang w:val="bg-BG"/>
        </w:rPr>
      </w:pPr>
      <w:r w:rsidRPr="004B249B">
        <w:rPr>
          <w:lang w:val="bg-BG"/>
        </w:rPr>
        <w:t>2. (изм. – ДВ, бр. 9 от 2</w:t>
      </w:r>
      <w:r w:rsidRPr="004B249B">
        <w:rPr>
          <w:lang w:val="bg-BG"/>
        </w:rPr>
        <w:t>017 г.) изпълнението на задълженията по наредбата на лицата, извършващи дейности по събиране, транспортиране и/или третиране на ИУМПС, в т.ч. сключилите договор с организация по оползотворяване или с лица, които изпълняват задълженията си индивидуално;</w:t>
      </w:r>
    </w:p>
    <w:p w:rsidR="009E5823" w:rsidRPr="004B249B" w:rsidRDefault="005A4D4E">
      <w:pPr>
        <w:jc w:val="both"/>
        <w:rPr>
          <w:lang w:val="bg-BG"/>
        </w:rPr>
      </w:pPr>
      <w:r w:rsidRPr="004B249B">
        <w:rPr>
          <w:lang w:val="bg-BG"/>
        </w:rPr>
        <w:t xml:space="preserve">3. </w:t>
      </w:r>
      <w:r w:rsidRPr="004B249B">
        <w:rPr>
          <w:lang w:val="bg-BG"/>
        </w:rPr>
        <w:t xml:space="preserve">предоставянето на информация от задължените лица съгласно изискванията на чл. 26; </w:t>
      </w:r>
    </w:p>
    <w:p w:rsidR="009E5823" w:rsidRPr="004B249B" w:rsidRDefault="005A4D4E">
      <w:pPr>
        <w:jc w:val="both"/>
        <w:rPr>
          <w:lang w:val="bg-BG"/>
        </w:rPr>
      </w:pPr>
      <w:r w:rsidRPr="004B249B">
        <w:rPr>
          <w:lang w:val="bg-BG"/>
        </w:rPr>
        <w:t>4. кметовете на общини във връзка с изпълнението на задълженията им по наредбата.</w:t>
      </w:r>
    </w:p>
    <w:p w:rsidR="009E5823" w:rsidRPr="004B249B" w:rsidRDefault="005A4D4E">
      <w:pPr>
        <w:spacing w:before="120"/>
        <w:ind w:firstLine="990"/>
        <w:jc w:val="both"/>
        <w:rPr>
          <w:lang w:val="bg-BG"/>
        </w:rPr>
      </w:pPr>
      <w:r w:rsidRPr="004B249B">
        <w:rPr>
          <w:lang w:val="bg-BG"/>
        </w:rPr>
        <w:t>Чл. 46. Кметът на общината контролира изпълнението на задълженията във връзка със сключенит</w:t>
      </w:r>
      <w:r w:rsidRPr="004B249B">
        <w:rPr>
          <w:lang w:val="bg-BG"/>
        </w:rPr>
        <w:t>е договори по чл. 16, ал. 2.</w:t>
      </w:r>
    </w:p>
    <w:p w:rsidR="009E5823" w:rsidRPr="004B249B" w:rsidRDefault="005A4D4E">
      <w:pPr>
        <w:spacing w:before="120"/>
        <w:ind w:firstLine="990"/>
        <w:jc w:val="both"/>
        <w:rPr>
          <w:lang w:val="bg-BG"/>
        </w:rPr>
      </w:pPr>
      <w:r w:rsidRPr="004B249B">
        <w:rPr>
          <w:lang w:val="bg-BG"/>
        </w:rPr>
        <w:t>Чл. 47. Председателят на Комисията за защита на потребителите осъществява контрол за съответствието на пусканите на пазара МПС с изискванията на чл. 5 и 6.</w:t>
      </w:r>
    </w:p>
    <w:p w:rsidR="009E5823" w:rsidRPr="004B249B" w:rsidRDefault="005A4D4E">
      <w:pPr>
        <w:pStyle w:val="Heading3"/>
        <w:spacing w:after="321"/>
        <w:jc w:val="center"/>
        <w:rPr>
          <w:b/>
          <w:bCs/>
          <w:sz w:val="36"/>
          <w:szCs w:val="36"/>
          <w:lang w:val="bg-BG"/>
        </w:rPr>
      </w:pPr>
      <w:r w:rsidRPr="004B249B">
        <w:rPr>
          <w:b/>
          <w:bCs/>
          <w:sz w:val="36"/>
          <w:szCs w:val="36"/>
          <w:lang w:val="bg-BG"/>
        </w:rPr>
        <w:t>ДОПЪЛНИТЕЛНИ РАЗПОРЕДБИ</w:t>
      </w:r>
    </w:p>
    <w:p w:rsidR="009E5823" w:rsidRPr="004B249B" w:rsidRDefault="005A4D4E">
      <w:pPr>
        <w:spacing w:before="120"/>
        <w:ind w:firstLine="990"/>
        <w:jc w:val="both"/>
        <w:rPr>
          <w:lang w:val="bg-BG"/>
        </w:rPr>
      </w:pPr>
      <w:r w:rsidRPr="004B249B">
        <w:rPr>
          <w:lang w:val="bg-BG"/>
        </w:rPr>
        <w:t>§ 1. По смисъла на наредбата:</w:t>
      </w:r>
    </w:p>
    <w:p w:rsidR="009E5823" w:rsidRPr="004B249B" w:rsidRDefault="005A4D4E">
      <w:pPr>
        <w:jc w:val="both"/>
        <w:rPr>
          <w:lang w:val="bg-BG"/>
        </w:rPr>
      </w:pPr>
      <w:r w:rsidRPr="004B249B">
        <w:rPr>
          <w:lang w:val="bg-BG"/>
        </w:rPr>
        <w:t>1. "Излязло от употреба моторно превозно средство" е отпадък по смисъла на § 1, т. 17 от допълнителните разпоредби (ДР) на ЗУО, в т.ч.:</w:t>
      </w:r>
    </w:p>
    <w:p w:rsidR="009E5823" w:rsidRPr="004B249B" w:rsidRDefault="005A4D4E">
      <w:pPr>
        <w:jc w:val="both"/>
        <w:rPr>
          <w:lang w:val="bg-BG"/>
        </w:rPr>
      </w:pPr>
      <w:r w:rsidRPr="004B249B">
        <w:rPr>
          <w:lang w:val="bg-BG"/>
        </w:rPr>
        <w:t>а) (изм. – ДВ, бр. 2 от 2021 г.) моторно превозно средство с прекратена регистрация, което се намира върху имот – държав</w:t>
      </w:r>
      <w:r w:rsidRPr="004B249B">
        <w:rPr>
          <w:lang w:val="bg-BG"/>
        </w:rPr>
        <w:t xml:space="preserve">на или общинска собственост, за повече от три месеца от датата на прекратяване на регистрацията; </w:t>
      </w:r>
    </w:p>
    <w:p w:rsidR="009E5823" w:rsidRPr="004B249B" w:rsidRDefault="005A4D4E">
      <w:pPr>
        <w:jc w:val="both"/>
        <w:rPr>
          <w:lang w:val="bg-BG"/>
        </w:rPr>
      </w:pPr>
      <w:r w:rsidRPr="004B249B">
        <w:rPr>
          <w:lang w:val="bg-BG"/>
        </w:rPr>
        <w:t>б) (изм. – ДВ, бр. 2 от 2021 г.) моторно превозно средство, на което не е заверен знакът за технически преглед съгласно чл. 32д от Наредба № I-45 от 2000 г. и</w:t>
      </w:r>
      <w:r w:rsidRPr="004B249B">
        <w:rPr>
          <w:lang w:val="bg-BG"/>
        </w:rPr>
        <w:t>ли съгласно чл. 38 от Наредба № Н-32 от 2011 г. за повече от три месеца от определената му дата за следващ преглед за проверка на техническата му изправност, в случай че то се намира върху държавна или общинска собственост;</w:t>
      </w:r>
    </w:p>
    <w:p w:rsidR="009E5823" w:rsidRPr="004B249B" w:rsidRDefault="005A4D4E">
      <w:pPr>
        <w:jc w:val="both"/>
        <w:rPr>
          <w:lang w:val="bg-BG"/>
        </w:rPr>
      </w:pPr>
      <w:r w:rsidRPr="004B249B">
        <w:rPr>
          <w:lang w:val="bg-BG"/>
        </w:rPr>
        <w:t>в) изоставено регистрирано МПС.</w:t>
      </w:r>
    </w:p>
    <w:p w:rsidR="009E5823" w:rsidRPr="004B249B" w:rsidRDefault="005A4D4E">
      <w:pPr>
        <w:jc w:val="both"/>
        <w:rPr>
          <w:lang w:val="bg-BG"/>
        </w:rPr>
      </w:pPr>
      <w:r w:rsidRPr="004B249B">
        <w:rPr>
          <w:lang w:val="bg-BG"/>
        </w:rPr>
        <w:t>2. "Изоставено регистрирано МПС" по смисъла на § 6, т. 45 от ДР на ЗДП - ИУМПС, което се намира върху имот - държавна или общинска собственост, изоставено е от собственика си и той не се яви пред компетентните органи в тримесечен срок от уведомяването му п</w:t>
      </w:r>
      <w:r w:rsidRPr="004B249B">
        <w:rPr>
          <w:lang w:val="bg-BG"/>
        </w:rPr>
        <w:t>о надлежния ред.</w:t>
      </w:r>
    </w:p>
    <w:p w:rsidR="009E5823" w:rsidRPr="004B249B" w:rsidRDefault="005A4D4E">
      <w:pPr>
        <w:jc w:val="both"/>
        <w:rPr>
          <w:lang w:val="bg-BG"/>
        </w:rPr>
      </w:pPr>
      <w:r w:rsidRPr="004B249B">
        <w:rPr>
          <w:lang w:val="bg-BG"/>
        </w:rPr>
        <w:t>3. "Икономически оператори" са лицата, които пускат на пазара МПС, дистрибуторите, лицата, които застраховат МПС, и операторите, извършващи разкомплектуване, разрязване, раздробяване, оползотворяване, рециклиране и други дейности по третир</w:t>
      </w:r>
      <w:r w:rsidRPr="004B249B">
        <w:rPr>
          <w:lang w:val="bg-BG"/>
        </w:rPr>
        <w:t>ане на ИУМПС, включително техните компоненти и материали.</w:t>
      </w:r>
    </w:p>
    <w:p w:rsidR="009E5823" w:rsidRPr="004B249B" w:rsidRDefault="005A4D4E">
      <w:pPr>
        <w:jc w:val="both"/>
        <w:rPr>
          <w:lang w:val="bg-BG"/>
        </w:rPr>
      </w:pPr>
      <w:r w:rsidRPr="004B249B">
        <w:rPr>
          <w:lang w:val="bg-BG"/>
        </w:rPr>
        <w:t>4. "Информация относно разкомплектуването" е всяка информация, необходима за правилното и екологосъобразното третиране на ИУМПС. Тя се предоставя от лицата, които пускат на пазара МПС и компоненти з</w:t>
      </w:r>
      <w:r w:rsidRPr="004B249B">
        <w:rPr>
          <w:lang w:val="bg-BG"/>
        </w:rPr>
        <w:t>а тях, на лицата по чл. 17 под формата на ръководства или чрез електронните медии, справки и услуги в реално време.</w:t>
      </w:r>
    </w:p>
    <w:p w:rsidR="009E5823" w:rsidRPr="004B249B" w:rsidRDefault="005A4D4E">
      <w:pPr>
        <w:jc w:val="both"/>
        <w:rPr>
          <w:lang w:val="bg-BG"/>
        </w:rPr>
      </w:pPr>
      <w:r w:rsidRPr="004B249B">
        <w:rPr>
          <w:lang w:val="bg-BG"/>
        </w:rPr>
        <w:t>5. "Компонент" е обособена съставна част от МПС, като: уредба, агрегат, механизъм и други, който подлежи на повторна употреба или на допълни</w:t>
      </w:r>
      <w:r w:rsidRPr="004B249B">
        <w:rPr>
          <w:lang w:val="bg-BG"/>
        </w:rPr>
        <w:t>телно разкомплектуване.</w:t>
      </w:r>
    </w:p>
    <w:p w:rsidR="009E5823" w:rsidRPr="004B249B" w:rsidRDefault="005A4D4E">
      <w:pPr>
        <w:jc w:val="both"/>
        <w:rPr>
          <w:lang w:val="bg-BG"/>
        </w:rPr>
      </w:pPr>
      <w:r w:rsidRPr="004B249B">
        <w:rPr>
          <w:lang w:val="bg-BG"/>
        </w:rPr>
        <w:lastRenderedPageBreak/>
        <w:t>6. "Лица, които пускат на пазара на територията на Република България МПС" са производителите, вносителите и лицата, които въвеждат на територията на страната от територията на друга държава - членка на ЕС, МПС и ги предоставят на друго лице срещу заплащан</w:t>
      </w:r>
      <w:r w:rsidRPr="004B249B">
        <w:rPr>
          <w:lang w:val="bg-BG"/>
        </w:rPr>
        <w:t>е или безплатно и/или ги използват като част от търговска, производствена или професионална дейност с цел МПС да бъдат разпространени или използвани на територията на Република България.</w:t>
      </w:r>
    </w:p>
    <w:p w:rsidR="009E5823" w:rsidRPr="004B249B" w:rsidRDefault="005A4D4E">
      <w:pPr>
        <w:jc w:val="both"/>
        <w:rPr>
          <w:lang w:val="bg-BG"/>
        </w:rPr>
      </w:pPr>
      <w:r w:rsidRPr="004B249B">
        <w:rPr>
          <w:lang w:val="bg-BG"/>
        </w:rPr>
        <w:t>7. "Моторни превозни средства със специално предназначение" са МПС по</w:t>
      </w:r>
      <w:r w:rsidRPr="004B249B">
        <w:rPr>
          <w:lang w:val="bg-BG"/>
        </w:rPr>
        <w:t xml:space="preserve"> смисъла на приложение № 1, част А, т. 5 към Наредба № 60 от 2009 г. </w:t>
      </w:r>
    </w:p>
    <w:p w:rsidR="009E5823" w:rsidRPr="004B249B" w:rsidRDefault="005A4D4E">
      <w:pPr>
        <w:jc w:val="both"/>
        <w:rPr>
          <w:lang w:val="bg-BG"/>
        </w:rPr>
      </w:pPr>
      <w:r w:rsidRPr="004B249B">
        <w:rPr>
          <w:lang w:val="bg-BG"/>
        </w:rPr>
        <w:t xml:space="preserve">8. "Моторни превозни средства, произведени и/или пуснати на пазара в малки серии" са МПС по смисъла на чл. 17, ал. 1, т. 1 и 3 от Наредба № 60 от 2009 г. </w:t>
      </w:r>
    </w:p>
    <w:p w:rsidR="009E5823" w:rsidRPr="004B249B" w:rsidRDefault="005A4D4E">
      <w:pPr>
        <w:jc w:val="both"/>
        <w:rPr>
          <w:lang w:val="bg-BG"/>
        </w:rPr>
      </w:pPr>
      <w:r w:rsidRPr="004B249B">
        <w:rPr>
          <w:lang w:val="bg-BG"/>
        </w:rPr>
        <w:t>9. "Нулева декларация" е деклар</w:t>
      </w:r>
      <w:r w:rsidRPr="004B249B">
        <w:rPr>
          <w:lang w:val="bg-BG"/>
        </w:rPr>
        <w:t xml:space="preserve">ацията, която се попълва и подава при липса на пуснати на пазара МПС през отчетната година по реда на наредбата по чл. 59, ал. 1 ЗУО. </w:t>
      </w:r>
    </w:p>
    <w:p w:rsidR="009E5823" w:rsidRPr="004B249B" w:rsidRDefault="005A4D4E">
      <w:pPr>
        <w:jc w:val="both"/>
        <w:rPr>
          <w:lang w:val="bg-BG"/>
        </w:rPr>
      </w:pPr>
      <w:r w:rsidRPr="004B249B">
        <w:rPr>
          <w:lang w:val="bg-BG"/>
        </w:rPr>
        <w:t xml:space="preserve">10. "Обезвреждане" е всяка от операциите съгласно § 1, т. 11 от ДР на ЗУО. </w:t>
      </w:r>
    </w:p>
    <w:p w:rsidR="009E5823" w:rsidRPr="004B249B" w:rsidRDefault="005A4D4E">
      <w:pPr>
        <w:jc w:val="both"/>
        <w:rPr>
          <w:lang w:val="bg-BG"/>
        </w:rPr>
      </w:pPr>
      <w:r w:rsidRPr="004B249B">
        <w:rPr>
          <w:lang w:val="bg-BG"/>
        </w:rPr>
        <w:t>11. "Обозначаване" е всяка форма на етикетира</w:t>
      </w:r>
      <w:r w:rsidRPr="004B249B">
        <w:rPr>
          <w:lang w:val="bg-BG"/>
        </w:rPr>
        <w:t>не, маркиране или друга форма на идентифициране.</w:t>
      </w:r>
    </w:p>
    <w:p w:rsidR="009E5823" w:rsidRPr="004B249B" w:rsidRDefault="005A4D4E">
      <w:pPr>
        <w:jc w:val="both"/>
        <w:rPr>
          <w:lang w:val="bg-BG"/>
        </w:rPr>
      </w:pPr>
      <w:r w:rsidRPr="004B249B">
        <w:rPr>
          <w:lang w:val="bg-BG"/>
        </w:rPr>
        <w:t>12. "Основни компоненти" на МПС са купе, двигател, скоростна кутия, както и електронен блок и катализатор, когато са описани в техническите характеристики на МПС.</w:t>
      </w:r>
    </w:p>
    <w:p w:rsidR="009E5823" w:rsidRPr="004B249B" w:rsidRDefault="005A4D4E">
      <w:pPr>
        <w:jc w:val="both"/>
        <w:rPr>
          <w:lang w:val="bg-BG"/>
        </w:rPr>
      </w:pPr>
      <w:r w:rsidRPr="004B249B">
        <w:rPr>
          <w:lang w:val="bg-BG"/>
        </w:rPr>
        <w:t>13. "Опасно вещество" е всяко вещество, коет</w:t>
      </w:r>
      <w:r w:rsidRPr="004B249B">
        <w:rPr>
          <w:lang w:val="bg-BG"/>
        </w:rPr>
        <w:t>о отговаря на критериите на някой от следните класове или категории на опасност, определени в приложение към Регламент (ЕО) № 1272/2008 на Европейския парламент и на Съвета от 16 декември 2008 г. относно класифицирането, етикетирането и опаковането на веще</w:t>
      </w:r>
      <w:r w:rsidRPr="004B249B">
        <w:rPr>
          <w:lang w:val="bg-BG"/>
        </w:rPr>
        <w:t>ства и смеси (ОВ, L 353, 31 декември 2008 г.):</w:t>
      </w:r>
    </w:p>
    <w:p w:rsidR="009E5823" w:rsidRPr="004B249B" w:rsidRDefault="005A4D4E">
      <w:pPr>
        <w:jc w:val="both"/>
        <w:rPr>
          <w:lang w:val="bg-BG"/>
        </w:rPr>
      </w:pPr>
      <w:r w:rsidRPr="004B249B">
        <w:rPr>
          <w:lang w:val="bg-BG"/>
        </w:rPr>
        <w:t>а) класове на опасност 2.1 - 2.4, 2.6, 2.7 и 2.8, типове A и В, 2.9, 2.10, 2.12, 2.13 категории 1 и 2, 2.14 категории 1 и 2, 2.15 типове A - F;</w:t>
      </w:r>
    </w:p>
    <w:p w:rsidR="009E5823" w:rsidRPr="004B249B" w:rsidRDefault="005A4D4E">
      <w:pPr>
        <w:jc w:val="both"/>
        <w:rPr>
          <w:lang w:val="bg-BG"/>
        </w:rPr>
      </w:pPr>
      <w:r w:rsidRPr="004B249B">
        <w:rPr>
          <w:lang w:val="bg-BG"/>
        </w:rPr>
        <w:t>б) класове на опасност 3.1 - 3.6, 3.7 вредни ефекти върху половат</w:t>
      </w:r>
      <w:r w:rsidRPr="004B249B">
        <w:rPr>
          <w:lang w:val="bg-BG"/>
        </w:rPr>
        <w:t>а функция и оплодителната способност или върху развитието, 3.8 ефекти, различни от наркотичните ефекти, 3.9 и 3.10;</w:t>
      </w:r>
    </w:p>
    <w:p w:rsidR="009E5823" w:rsidRPr="004B249B" w:rsidRDefault="005A4D4E">
      <w:pPr>
        <w:jc w:val="both"/>
        <w:rPr>
          <w:lang w:val="bg-BG"/>
        </w:rPr>
      </w:pPr>
      <w:r w:rsidRPr="004B249B">
        <w:rPr>
          <w:lang w:val="bg-BG"/>
        </w:rPr>
        <w:t>в) клас на опасност 4.1;</w:t>
      </w:r>
    </w:p>
    <w:p w:rsidR="009E5823" w:rsidRPr="004B249B" w:rsidRDefault="005A4D4E">
      <w:pPr>
        <w:jc w:val="both"/>
        <w:rPr>
          <w:lang w:val="bg-BG"/>
        </w:rPr>
      </w:pPr>
      <w:r w:rsidRPr="004B249B">
        <w:rPr>
          <w:lang w:val="bg-BG"/>
        </w:rPr>
        <w:t>г) клас на опасност 5.1.</w:t>
      </w:r>
    </w:p>
    <w:p w:rsidR="009E5823" w:rsidRPr="004B249B" w:rsidRDefault="005A4D4E">
      <w:pPr>
        <w:jc w:val="both"/>
        <w:rPr>
          <w:lang w:val="bg-BG"/>
        </w:rPr>
      </w:pPr>
      <w:r w:rsidRPr="004B249B">
        <w:rPr>
          <w:lang w:val="bg-BG"/>
        </w:rPr>
        <w:t xml:space="preserve">14. "Оползотворяване" е всяка от операциите съгласно § 1, т. 13 от ДР на ЗУО. </w:t>
      </w:r>
    </w:p>
    <w:p w:rsidR="009E5823" w:rsidRPr="004B249B" w:rsidRDefault="005A4D4E">
      <w:pPr>
        <w:jc w:val="both"/>
        <w:rPr>
          <w:lang w:val="bg-BG"/>
        </w:rPr>
      </w:pPr>
      <w:r w:rsidRPr="004B249B">
        <w:rPr>
          <w:lang w:val="bg-BG"/>
        </w:rPr>
        <w:t>15. "Повтор</w:t>
      </w:r>
      <w:r w:rsidRPr="004B249B">
        <w:rPr>
          <w:lang w:val="bg-BG"/>
        </w:rPr>
        <w:t>на употреба" е всяка операция, чрез която компоненти на ИУМПС се използват за същата цел, за която са били предназначени.</w:t>
      </w:r>
    </w:p>
    <w:p w:rsidR="009E5823" w:rsidRPr="004B249B" w:rsidRDefault="005A4D4E">
      <w:pPr>
        <w:jc w:val="both"/>
        <w:rPr>
          <w:lang w:val="bg-BG"/>
        </w:rPr>
      </w:pPr>
      <w:r w:rsidRPr="004B249B">
        <w:rPr>
          <w:lang w:val="bg-BG"/>
        </w:rPr>
        <w:t>16. "Площадка за събиране и съхраняване" е място за приемане и съхраняване на ИУМПС преди предаването им в центрове за разкомплектуван</w:t>
      </w:r>
      <w:r w:rsidRPr="004B249B">
        <w:rPr>
          <w:lang w:val="bg-BG"/>
        </w:rPr>
        <w:t>е.</w:t>
      </w:r>
    </w:p>
    <w:p w:rsidR="009E5823" w:rsidRPr="004B249B" w:rsidRDefault="005A4D4E">
      <w:pPr>
        <w:jc w:val="both"/>
        <w:rPr>
          <w:lang w:val="bg-BG"/>
        </w:rPr>
      </w:pPr>
      <w:r w:rsidRPr="004B249B">
        <w:rPr>
          <w:lang w:val="bg-BG"/>
        </w:rPr>
        <w:t>17. "Преднамерено въвеждане" е умишленото използване на опасни вещества при производството на материалите или компонентите с цел получаване на специфични характеристики или качество на крайните продукти.</w:t>
      </w:r>
    </w:p>
    <w:p w:rsidR="009E5823" w:rsidRPr="004B249B" w:rsidRDefault="005A4D4E">
      <w:pPr>
        <w:jc w:val="both"/>
        <w:rPr>
          <w:lang w:val="bg-BG"/>
        </w:rPr>
      </w:pPr>
      <w:r w:rsidRPr="004B249B">
        <w:rPr>
          <w:lang w:val="bg-BG"/>
        </w:rPr>
        <w:t xml:space="preserve">18. "Предотвратяване" е съвкупността от мерките, </w:t>
      </w:r>
      <w:r w:rsidRPr="004B249B">
        <w:rPr>
          <w:lang w:val="bg-BG"/>
        </w:rPr>
        <w:t>целящи намаляване на количеството и вредното въздействие върху околната среда на ИУМПС, компоненти и материали от тях.</w:t>
      </w:r>
    </w:p>
    <w:p w:rsidR="009E5823" w:rsidRPr="004B249B" w:rsidRDefault="005A4D4E">
      <w:pPr>
        <w:jc w:val="both"/>
        <w:rPr>
          <w:lang w:val="bg-BG"/>
        </w:rPr>
      </w:pPr>
      <w:r w:rsidRPr="004B249B">
        <w:rPr>
          <w:lang w:val="bg-BG"/>
        </w:rPr>
        <w:t>19. "Производител" е физическо или юридическо лице, което произвежда МПС, внася или въвежда на територията на Република България МПС от д</w:t>
      </w:r>
      <w:r w:rsidRPr="004B249B">
        <w:rPr>
          <w:lang w:val="bg-BG"/>
        </w:rPr>
        <w:t>руга държава - членка на ЕС.</w:t>
      </w:r>
    </w:p>
    <w:p w:rsidR="009E5823" w:rsidRPr="004B249B" w:rsidRDefault="005A4D4E">
      <w:pPr>
        <w:jc w:val="both"/>
        <w:rPr>
          <w:lang w:val="bg-BG"/>
        </w:rPr>
      </w:pPr>
      <w:r w:rsidRPr="004B249B">
        <w:rPr>
          <w:lang w:val="bg-BG"/>
        </w:rPr>
        <w:t>20. (Изм. – ДВ, бр. 30 от 2016 г., в сила от 16.06.2016 г.) „Пускане на пазара“ е:</w:t>
      </w:r>
    </w:p>
    <w:p w:rsidR="009E5823" w:rsidRPr="004B249B" w:rsidRDefault="005A4D4E">
      <w:pPr>
        <w:jc w:val="both"/>
        <w:rPr>
          <w:lang w:val="bg-BG"/>
        </w:rPr>
      </w:pPr>
      <w:r w:rsidRPr="004B249B">
        <w:rPr>
          <w:lang w:val="bg-BG"/>
        </w:rPr>
        <w:t>а) първото предоставяне на МПС на разположение на друго лице, безплатно или срещу заплащане, с цел то/те да бъдe/ат разпространено/и и/или използвано/и на територията на Република България;</w:t>
      </w:r>
    </w:p>
    <w:p w:rsidR="009E5823" w:rsidRPr="004B249B" w:rsidRDefault="005A4D4E">
      <w:pPr>
        <w:jc w:val="both"/>
        <w:rPr>
          <w:lang w:val="bg-BG"/>
        </w:rPr>
      </w:pPr>
      <w:r w:rsidRPr="004B249B">
        <w:rPr>
          <w:lang w:val="bg-BG"/>
        </w:rPr>
        <w:t>б) въвеждането на територията на страната от друга държава – членк</w:t>
      </w:r>
      <w:r w:rsidRPr="004B249B">
        <w:rPr>
          <w:lang w:val="bg-BG"/>
        </w:rPr>
        <w:t>а на ЕС, или внасяне от държава извън ЕС на МПС от дадено лице за негова собствена търговска, производствена или професионална дейност;</w:t>
      </w:r>
    </w:p>
    <w:p w:rsidR="009E5823" w:rsidRPr="004B249B" w:rsidRDefault="005A4D4E">
      <w:pPr>
        <w:jc w:val="both"/>
        <w:rPr>
          <w:lang w:val="bg-BG"/>
        </w:rPr>
      </w:pPr>
      <w:r w:rsidRPr="004B249B">
        <w:rPr>
          <w:lang w:val="bg-BG"/>
        </w:rPr>
        <w:t>в) въвеждането на територията на страната от друга държава – членка на ЕС, или внасяне от държава извън ЕС на МПС за лич</w:t>
      </w:r>
      <w:r w:rsidRPr="004B249B">
        <w:rPr>
          <w:lang w:val="bg-BG"/>
        </w:rPr>
        <w:t>на употреба.</w:t>
      </w:r>
    </w:p>
    <w:p w:rsidR="009E5823" w:rsidRPr="004B249B" w:rsidRDefault="005A4D4E">
      <w:pPr>
        <w:jc w:val="both"/>
        <w:rPr>
          <w:lang w:val="bg-BG"/>
        </w:rPr>
      </w:pPr>
      <w:r w:rsidRPr="004B249B">
        <w:rPr>
          <w:lang w:val="bg-BG"/>
        </w:rPr>
        <w:t>21. "Разкомплектуване на ИУМПС" е дейност, извършвана в центровете за разкомплектуване за отстраняване на опасните вещества от тях, разглобяване, разкъсване на парчета или раздробяване, както и всяка друга операция, извършвана с цел подготовка</w:t>
      </w:r>
      <w:r w:rsidRPr="004B249B">
        <w:rPr>
          <w:lang w:val="bg-BG"/>
        </w:rPr>
        <w:t xml:space="preserve"> за </w:t>
      </w:r>
      <w:r w:rsidRPr="004B249B">
        <w:rPr>
          <w:lang w:val="bg-BG"/>
        </w:rPr>
        <w:lastRenderedPageBreak/>
        <w:t>оползотворяване на ИУМПС или на техни компоненти или подготовка за обезвреждане на неподлежащите на повторна употреба и оползотворяване компоненти и материали.</w:t>
      </w:r>
    </w:p>
    <w:p w:rsidR="009E5823" w:rsidRPr="004B249B" w:rsidRDefault="005A4D4E">
      <w:pPr>
        <w:jc w:val="both"/>
        <w:rPr>
          <w:lang w:val="bg-BG"/>
        </w:rPr>
      </w:pPr>
      <w:r w:rsidRPr="004B249B">
        <w:rPr>
          <w:lang w:val="bg-BG"/>
        </w:rPr>
        <w:t xml:space="preserve">22. "Рециклиране" съгласно § 1, т. 37 от ДР на ЗУО е всяка дейност по оползотворяване, чрез </w:t>
      </w:r>
      <w:r w:rsidRPr="004B249B">
        <w:rPr>
          <w:lang w:val="bg-BG"/>
        </w:rPr>
        <w:t>която отпадъчните материали се преработват в продукти, материали или вещества за първоначалната им цел или за други цели. То включва преработването на органични материали, но не включва оползотворяване за получаване на енергия и преработване в материали, к</w:t>
      </w:r>
      <w:r w:rsidRPr="004B249B">
        <w:rPr>
          <w:lang w:val="bg-BG"/>
        </w:rPr>
        <w:t>оито ще се използват като горива или за насипни дейности.</w:t>
      </w:r>
    </w:p>
    <w:p w:rsidR="009E5823" w:rsidRPr="004B249B" w:rsidRDefault="005A4D4E">
      <w:pPr>
        <w:jc w:val="both"/>
        <w:rPr>
          <w:lang w:val="bg-BG"/>
        </w:rPr>
      </w:pPr>
      <w:r w:rsidRPr="004B249B">
        <w:rPr>
          <w:lang w:val="bg-BG"/>
        </w:rPr>
        <w:t xml:space="preserve">23. "Собственик на МПС" е лицето, упражняващо право на собственост върху МПС към момента на прекратяване на регистрацията му по смисъла на Наредба № I-45 от 2000 г. </w:t>
      </w:r>
    </w:p>
    <w:p w:rsidR="009E5823" w:rsidRPr="004B249B" w:rsidRDefault="005A4D4E">
      <w:pPr>
        <w:jc w:val="both"/>
        <w:rPr>
          <w:lang w:val="bg-BG"/>
        </w:rPr>
      </w:pPr>
      <w:r w:rsidRPr="004B249B">
        <w:rPr>
          <w:lang w:val="bg-BG"/>
        </w:rPr>
        <w:t>24. "Третиране" са дейностите по</w:t>
      </w:r>
      <w:r w:rsidRPr="004B249B">
        <w:rPr>
          <w:lang w:val="bg-BG"/>
        </w:rPr>
        <w:t xml:space="preserve"> оползотворяване или обезвреждане, включително подготовката преди оползотворяване или обезвреждане съгласно § 1, т. 44 от ДР на ЗУО. </w:t>
      </w:r>
    </w:p>
    <w:p w:rsidR="009E5823" w:rsidRPr="004B249B" w:rsidRDefault="005A4D4E">
      <w:pPr>
        <w:jc w:val="both"/>
        <w:rPr>
          <w:lang w:val="bg-BG"/>
        </w:rPr>
      </w:pPr>
      <w:r w:rsidRPr="004B249B">
        <w:rPr>
          <w:lang w:val="bg-BG"/>
        </w:rPr>
        <w:t>25. "Център за разкомплектуване" е място за съхраняване и разкомплектуване на ИУМПС.</w:t>
      </w:r>
    </w:p>
    <w:p w:rsidR="009E5823" w:rsidRPr="004B249B" w:rsidRDefault="005A4D4E">
      <w:pPr>
        <w:jc w:val="both"/>
        <w:rPr>
          <w:lang w:val="bg-BG"/>
        </w:rPr>
      </w:pPr>
      <w:r w:rsidRPr="004B249B">
        <w:rPr>
          <w:lang w:val="bg-BG"/>
        </w:rPr>
        <w:t>26. (Изм. – ДВ, бр. 60 от 2018 г.) "Ш</w:t>
      </w:r>
      <w:r w:rsidRPr="004B249B">
        <w:rPr>
          <w:lang w:val="bg-BG"/>
        </w:rPr>
        <w:t>редерна инсталация за ИУМПС" е съоръжение за разкъсване на парчета или за раздробяване на ИУМПС, включително чрез използване на система за сепарация, с цел получаване на отпадъци, подходящи за оползотворяване или за директна повторна употреба.</w:t>
      </w:r>
    </w:p>
    <w:p w:rsidR="009E5823" w:rsidRPr="004B249B" w:rsidRDefault="005A4D4E">
      <w:pPr>
        <w:jc w:val="both"/>
        <w:rPr>
          <w:lang w:val="bg-BG"/>
        </w:rPr>
      </w:pPr>
      <w:r w:rsidRPr="004B249B">
        <w:rPr>
          <w:lang w:val="bg-BG"/>
        </w:rPr>
        <w:t xml:space="preserve">27. (Нова – </w:t>
      </w:r>
      <w:r w:rsidRPr="004B249B">
        <w:rPr>
          <w:lang w:val="bg-BG"/>
        </w:rPr>
        <w:t>ДВ, бр. 60 от 2018 г.) "Шредиране" е дейност по третиране на отпадъци от ИУМПС, извършвана в шредерна инсталация по т. 26.</w:t>
      </w:r>
    </w:p>
    <w:p w:rsidR="009E5823" w:rsidRPr="004B249B" w:rsidRDefault="005A4D4E">
      <w:pPr>
        <w:jc w:val="both"/>
        <w:rPr>
          <w:lang w:val="bg-BG"/>
        </w:rPr>
      </w:pPr>
      <w:r w:rsidRPr="004B249B">
        <w:rPr>
          <w:lang w:val="bg-BG"/>
        </w:rPr>
        <w:t>28. (Нова – ДВ, бр. 100 от 2022 г.) "Финансово управление" е изготвяне на предварителни финансови разчети, съдържащи необходимите за функционирането на системите по чл. 15 от ЗУО планирани разходи по видове дейности и средствата, необходими за тяхното фина</w:t>
      </w:r>
      <w:r w:rsidRPr="004B249B">
        <w:rPr>
          <w:lang w:val="bg-BG"/>
        </w:rPr>
        <w:t>нсиране с цел осигуряване финансова обезпеченост на системите за разделно събиране, повторна употреба, рециклиране и/или оползотворяване на ИУМПС.</w:t>
      </w:r>
    </w:p>
    <w:p w:rsidR="009E5823" w:rsidRPr="004B249B" w:rsidRDefault="005A4D4E">
      <w:pPr>
        <w:jc w:val="both"/>
        <w:rPr>
          <w:lang w:val="bg-BG"/>
        </w:rPr>
      </w:pPr>
      <w:r w:rsidRPr="004B249B">
        <w:rPr>
          <w:lang w:val="bg-BG"/>
        </w:rPr>
        <w:t>29. (Нова – ДВ, бр. 100 от 2022 г.) "Качество на данните" са такива характеристики на данните, които осигуряв</w:t>
      </w:r>
      <w:r w:rsidRPr="004B249B">
        <w:rPr>
          <w:lang w:val="bg-BG"/>
        </w:rPr>
        <w:t>ат надеждност на информацията, включена в отчетите по чл. 18, ал. 1 от ЗУО. Основни критерии на качеството на данните се явяват следните характеристики: уместност (съдържателна обвързаност с конкретния обект), неутралност, точност (без грешки) и пълнота, п</w:t>
      </w:r>
      <w:r w:rsidRPr="004B249B">
        <w:rPr>
          <w:lang w:val="bg-BG"/>
        </w:rPr>
        <w:t>роследяемост и сравнимост.</w:t>
      </w:r>
    </w:p>
    <w:p w:rsidR="009E5823" w:rsidRPr="004B249B" w:rsidRDefault="005A4D4E">
      <w:pPr>
        <w:jc w:val="both"/>
        <w:rPr>
          <w:lang w:val="bg-BG"/>
        </w:rPr>
      </w:pPr>
      <w:r w:rsidRPr="004B249B">
        <w:rPr>
          <w:lang w:val="bg-BG"/>
        </w:rPr>
        <w:t>30. (Нова – ДВ, бр. 100 от 2022 г.) "Разходи по събирането на информация и докладването на данни и извършване на одити" са разходите за административни нужди, свързани с административното управление на системата.</w:t>
      </w:r>
    </w:p>
    <w:p w:rsidR="009E5823" w:rsidRPr="004B249B" w:rsidRDefault="005A4D4E">
      <w:pPr>
        <w:spacing w:before="120"/>
        <w:ind w:firstLine="990"/>
        <w:jc w:val="both"/>
        <w:rPr>
          <w:lang w:val="bg-BG"/>
        </w:rPr>
      </w:pPr>
      <w:r w:rsidRPr="004B249B">
        <w:rPr>
          <w:lang w:val="bg-BG"/>
        </w:rPr>
        <w:t>§ 2. (Доп. – ДВ,</w:t>
      </w:r>
      <w:r w:rsidRPr="004B249B">
        <w:rPr>
          <w:lang w:val="bg-BG"/>
        </w:rPr>
        <w:t xml:space="preserve"> бр. 95 от 2013 г., в сила от 1.11.2013 г., изм., бр. 9 от 2017 г.) Наредбата въвежда изискванията на:</w:t>
      </w:r>
    </w:p>
    <w:p w:rsidR="009E5823" w:rsidRPr="004B249B" w:rsidRDefault="005A4D4E">
      <w:pPr>
        <w:jc w:val="both"/>
        <w:rPr>
          <w:lang w:val="bg-BG"/>
        </w:rPr>
      </w:pPr>
      <w:r w:rsidRPr="004B249B">
        <w:rPr>
          <w:lang w:val="bg-BG"/>
        </w:rPr>
        <w:t>1. Директива 2000/53/ЕО на Европейския парламент и на Съвета от 18 септември 2000 г. относно излезлите от употреба превозни средства (ОВ, L 269/34 от 21.</w:t>
      </w:r>
      <w:r w:rsidRPr="004B249B">
        <w:rPr>
          <w:lang w:val="bg-BG"/>
        </w:rPr>
        <w:t>10.2000 г.).</w:t>
      </w:r>
    </w:p>
    <w:p w:rsidR="009E5823" w:rsidRPr="004B249B" w:rsidRDefault="005A4D4E">
      <w:pPr>
        <w:jc w:val="both"/>
        <w:rPr>
          <w:lang w:val="bg-BG"/>
        </w:rPr>
      </w:pPr>
      <w:r w:rsidRPr="004B249B">
        <w:rPr>
          <w:lang w:val="bg-BG"/>
        </w:rPr>
        <w:t>2. Директива 2011/37/ЕС на Комисията от 30 март 2011 г. за изменение на приложение II към Директива 2000/53/ЕО на Европейския парламент и на Съвета относно излезлите от употреба превозни средства (ОВ, L 269/34 от 21.10.2000 г.).</w:t>
      </w:r>
    </w:p>
    <w:p w:rsidR="009E5823" w:rsidRPr="004B249B" w:rsidRDefault="005A4D4E">
      <w:pPr>
        <w:jc w:val="both"/>
        <w:rPr>
          <w:lang w:val="bg-BG"/>
        </w:rPr>
      </w:pPr>
      <w:r w:rsidRPr="004B249B">
        <w:rPr>
          <w:lang w:val="bg-BG"/>
        </w:rPr>
        <w:t>3. Директива 2</w:t>
      </w:r>
      <w:r w:rsidRPr="004B249B">
        <w:rPr>
          <w:lang w:val="bg-BG"/>
        </w:rPr>
        <w:t>013/28/ЕС на Комисията от 17 май 2013 г. за изменение на Приложение II на Директива 2000/53/ЕО на Европейския парламент и на Съвета относно излезлите от употреба превозни средства (ОВ, L 135/14 от 22.05.2013 г.).</w:t>
      </w:r>
    </w:p>
    <w:p w:rsidR="009E5823" w:rsidRPr="004B249B" w:rsidRDefault="005A4D4E">
      <w:pPr>
        <w:jc w:val="both"/>
        <w:rPr>
          <w:lang w:val="bg-BG"/>
        </w:rPr>
      </w:pPr>
      <w:r w:rsidRPr="004B249B">
        <w:rPr>
          <w:lang w:val="bg-BG"/>
        </w:rPr>
        <w:t>4. Директива 2016/774/ЕС на Комисията от 18</w:t>
      </w:r>
      <w:r w:rsidRPr="004B249B">
        <w:rPr>
          <w:lang w:val="bg-BG"/>
        </w:rPr>
        <w:t xml:space="preserve"> май 2016 г. за изменение на приложение II към Директива 2000/53/ЕО на Европейския парламент и на Съвета относно излезлите от употреба превозни средства (ОВ, L 128/4 от 19.05.2016 г.).</w:t>
      </w:r>
    </w:p>
    <w:p w:rsidR="009E5823" w:rsidRPr="004B249B" w:rsidRDefault="005A4D4E">
      <w:pPr>
        <w:jc w:val="both"/>
        <w:rPr>
          <w:lang w:val="bg-BG"/>
        </w:rPr>
      </w:pPr>
      <w:r w:rsidRPr="004B249B">
        <w:rPr>
          <w:lang w:val="bg-BG"/>
        </w:rPr>
        <w:t>5. (Нова – ДВ, бр. 47 от 2018 г.) Директива (ЕС) 2017/2096 на Комисията</w:t>
      </w:r>
      <w:r w:rsidRPr="004B249B">
        <w:rPr>
          <w:lang w:val="bg-BG"/>
        </w:rPr>
        <w:t xml:space="preserve"> от 15 ноември 2017 г. за изменение на приложение II към Директива 2000/53/ЕО на Европейския парламент и на Съвета относно излезлите от употреба превозни средства (ОВ, L 299/24 от 16 ноември 2017 г.). </w:t>
      </w:r>
    </w:p>
    <w:p w:rsidR="009E5823" w:rsidRPr="004B249B" w:rsidRDefault="005A4D4E">
      <w:pPr>
        <w:jc w:val="both"/>
        <w:rPr>
          <w:lang w:val="bg-BG"/>
        </w:rPr>
      </w:pPr>
      <w:r w:rsidRPr="004B249B">
        <w:rPr>
          <w:lang w:val="bg-BG"/>
        </w:rPr>
        <w:t>6. (Нова – ДВ, бр. 37 от 2020 г.) Директива 2020/362/Е</w:t>
      </w:r>
      <w:r w:rsidRPr="004B249B">
        <w:rPr>
          <w:lang w:val="bg-BG"/>
        </w:rPr>
        <w:t>С на Комисията от 17 декември 2019 г. за изменение на приложение II към Директива 2000/53/ЕО на Европейския парламент и на Съвета относно излезлите от употреба превозни средства (ОВ, L 67/116 от 5.03.2020 г.).</w:t>
      </w:r>
    </w:p>
    <w:p w:rsidR="009E5823" w:rsidRPr="004B249B" w:rsidRDefault="005A4D4E">
      <w:pPr>
        <w:jc w:val="both"/>
        <w:rPr>
          <w:lang w:val="bg-BG"/>
        </w:rPr>
      </w:pPr>
      <w:r w:rsidRPr="004B249B">
        <w:rPr>
          <w:lang w:val="bg-BG"/>
        </w:rPr>
        <w:lastRenderedPageBreak/>
        <w:t>7. (Нова – ДВ, бр. 37 от 2020 г.) Директива 20</w:t>
      </w:r>
      <w:r w:rsidRPr="004B249B">
        <w:rPr>
          <w:lang w:val="bg-BG"/>
        </w:rPr>
        <w:t>20/363/ЕС на Комисията от 17 декември 2019 г. за изменение на приложение II към Директива 2000/53/ЕО на Европейския парламент и на Съвета относно излезлите от употреба превозни средства (ОВ, L 67/119 от 5.03.2020 г.).</w:t>
      </w:r>
    </w:p>
    <w:p w:rsidR="009E5823" w:rsidRPr="004B249B" w:rsidRDefault="005A4D4E">
      <w:pPr>
        <w:jc w:val="both"/>
        <w:rPr>
          <w:lang w:val="bg-BG"/>
        </w:rPr>
      </w:pPr>
      <w:r w:rsidRPr="004B249B">
        <w:rPr>
          <w:lang w:val="bg-BG"/>
        </w:rPr>
        <w:t>8. (Нова – ДВ, бр. 2 от 2021 г.) Дирек</w:t>
      </w:r>
      <w:r w:rsidRPr="004B249B">
        <w:rPr>
          <w:lang w:val="bg-BG"/>
        </w:rPr>
        <w:t>тива 2018/849/ЕС на Европейския парламент и на Съвета от 30 май 2018 година за изменение на директиви 2000/53/ЕО относно излезлите от употреба превозни средства, 2006/66/ЕО относно батерии и акумулатори и отпадъци от батерии и акумулатори и 2012/19/ЕС отно</w:t>
      </w:r>
      <w:r w:rsidRPr="004B249B">
        <w:rPr>
          <w:lang w:val="bg-BG"/>
        </w:rPr>
        <w:t>сно отпадъци от електрическо и електронно оборудване (ОB, L 150 от 14 юни 2018 г.).</w:t>
      </w:r>
    </w:p>
    <w:p w:rsidR="009E5823" w:rsidRPr="004B249B" w:rsidRDefault="005A4D4E">
      <w:pPr>
        <w:jc w:val="both"/>
        <w:rPr>
          <w:lang w:val="bg-BG"/>
        </w:rPr>
      </w:pPr>
      <w:r w:rsidRPr="004B249B">
        <w:rPr>
          <w:lang w:val="bg-BG"/>
        </w:rPr>
        <w:t>9. (Нова – ДВ, бр. 2 от 2021 г.) Директива (ЕС) 2018/851 на Европейския парламент и на Съвета от 30 май 2018 година за изменение на Директива 2008//98/ЕО относно отпадъците</w:t>
      </w:r>
      <w:r w:rsidRPr="004B249B">
        <w:rPr>
          <w:lang w:val="bg-BG"/>
        </w:rPr>
        <w:t xml:space="preserve"> (ОВ, L 150 от 14 юни 2018 г.).</w:t>
      </w:r>
    </w:p>
    <w:p w:rsidR="009E5823" w:rsidRPr="004B249B" w:rsidRDefault="005A4D4E">
      <w:pPr>
        <w:jc w:val="both"/>
        <w:rPr>
          <w:lang w:val="bg-BG"/>
        </w:rPr>
      </w:pPr>
      <w:r w:rsidRPr="004B249B">
        <w:rPr>
          <w:lang w:val="bg-BG"/>
        </w:rPr>
        <w:t>10. (Нова – ДВ, бр. 47 от 2023 г., в сила от 1.06.2023 г.) Делегирана директива (ЕС) 2023/544 на Комисията от 16 декември 2022 г. за изменение на Директива 2000/53/ЕО на Европейския парламент и на Съвета по отношение на осво</w:t>
      </w:r>
      <w:r w:rsidRPr="004B249B">
        <w:rPr>
          <w:lang w:val="bg-BG"/>
        </w:rPr>
        <w:t>бождаванията във връзка с употребата на олово в алуминиеви сплави за целите на обработката на металорежещи машини, в медни сплави и в определени батерии (ОВ, L 73 от 10 март 2023 г.).</w:t>
      </w:r>
    </w:p>
    <w:p w:rsidR="009E5823" w:rsidRPr="004B249B" w:rsidRDefault="005A4D4E">
      <w:pPr>
        <w:pStyle w:val="Heading3"/>
        <w:spacing w:after="321"/>
        <w:jc w:val="center"/>
        <w:rPr>
          <w:b/>
          <w:bCs/>
          <w:sz w:val="36"/>
          <w:szCs w:val="36"/>
          <w:lang w:val="bg-BG"/>
        </w:rPr>
      </w:pPr>
      <w:r w:rsidRPr="004B249B">
        <w:rPr>
          <w:b/>
          <w:bCs/>
          <w:sz w:val="36"/>
          <w:szCs w:val="36"/>
          <w:lang w:val="bg-BG"/>
        </w:rPr>
        <w:t>ПРЕХОДНИ И ЗАКЛЮЧИТЕЛНИ РАЗПОРЕДБИ</w:t>
      </w:r>
    </w:p>
    <w:p w:rsidR="009E5823" w:rsidRPr="004B249B" w:rsidRDefault="005A4D4E">
      <w:pPr>
        <w:spacing w:before="120"/>
        <w:ind w:firstLine="990"/>
        <w:jc w:val="both"/>
        <w:rPr>
          <w:lang w:val="bg-BG"/>
        </w:rPr>
      </w:pPr>
      <w:r w:rsidRPr="004B249B">
        <w:rPr>
          <w:lang w:val="bg-BG"/>
        </w:rPr>
        <w:t>§ 3. Наредбата се приема на основание</w:t>
      </w:r>
      <w:r w:rsidRPr="004B249B">
        <w:rPr>
          <w:lang w:val="bg-BG"/>
        </w:rPr>
        <w:t xml:space="preserve"> чл. 13 ЗУО.</w:t>
      </w:r>
    </w:p>
    <w:p w:rsidR="009E5823" w:rsidRPr="004B249B" w:rsidRDefault="005A4D4E">
      <w:pPr>
        <w:spacing w:before="120"/>
        <w:ind w:firstLine="990"/>
        <w:jc w:val="both"/>
        <w:rPr>
          <w:lang w:val="bg-BG"/>
        </w:rPr>
      </w:pPr>
      <w:r w:rsidRPr="004B249B">
        <w:rPr>
          <w:lang w:val="bg-BG"/>
        </w:rPr>
        <w:t>§ 4. (Отм. – ДВ, бр. 60 от 2018 г.).</w:t>
      </w:r>
    </w:p>
    <w:p w:rsidR="009E5823" w:rsidRPr="004B249B" w:rsidRDefault="005A4D4E">
      <w:pPr>
        <w:spacing w:before="120"/>
        <w:ind w:firstLine="990"/>
        <w:jc w:val="both"/>
        <w:rPr>
          <w:lang w:val="bg-BG"/>
        </w:rPr>
      </w:pPr>
      <w:r w:rsidRPr="004B249B">
        <w:rPr>
          <w:lang w:val="bg-BG"/>
        </w:rPr>
        <w:t>§ 5. (Отм. – ДВ, бр. 60 от 2018 г.).</w:t>
      </w:r>
    </w:p>
    <w:p w:rsidR="009E5823" w:rsidRPr="004B249B" w:rsidRDefault="005A4D4E">
      <w:pPr>
        <w:spacing w:before="120"/>
        <w:ind w:firstLine="990"/>
        <w:jc w:val="both"/>
        <w:rPr>
          <w:lang w:val="bg-BG"/>
        </w:rPr>
      </w:pPr>
      <w:r w:rsidRPr="004B249B">
        <w:rPr>
          <w:lang w:val="bg-BG"/>
        </w:rPr>
        <w:t>§ 6. Министърът на околната среда и водите дава указания по прилагането на наредбата и утвърждава със заповед Методика за установяване на подробни правила за мониторинг на целите, определени по отношение на повторното използване и оползотворяване и повторн</w:t>
      </w:r>
      <w:r w:rsidRPr="004B249B">
        <w:rPr>
          <w:lang w:val="bg-BG"/>
        </w:rPr>
        <w:t>ото използване и рециклиране в Директива 2000/53/ЕО на Европейския парламент и на Съвета от 18 септември 2000 г. относно излезлите от употреба моторни превозни средства.</w:t>
      </w:r>
    </w:p>
    <w:p w:rsidR="009E5823" w:rsidRPr="004B249B" w:rsidRDefault="005A4D4E">
      <w:pPr>
        <w:spacing w:before="120"/>
        <w:ind w:firstLine="990"/>
        <w:jc w:val="both"/>
        <w:rPr>
          <w:lang w:val="bg-BG"/>
        </w:rPr>
      </w:pPr>
      <w:r w:rsidRPr="004B249B">
        <w:rPr>
          <w:lang w:val="bg-BG"/>
        </w:rPr>
        <w:t xml:space="preserve">§ 7. Представителният анализ по чл. 23, ал. 3 се извършва за първи път през 2014 г. и </w:t>
      </w:r>
      <w:r w:rsidRPr="004B249B">
        <w:rPr>
          <w:lang w:val="bg-BG"/>
        </w:rPr>
        <w:t>на всеки четири години след това.</w:t>
      </w:r>
    </w:p>
    <w:p w:rsidR="009E5823" w:rsidRPr="004B249B" w:rsidRDefault="005A4D4E">
      <w:pPr>
        <w:spacing w:before="120"/>
        <w:ind w:firstLine="990"/>
        <w:jc w:val="both"/>
        <w:rPr>
          <w:lang w:val="bg-BG"/>
        </w:rPr>
      </w:pPr>
      <w:r w:rsidRPr="004B249B">
        <w:rPr>
          <w:lang w:val="bg-BG"/>
        </w:rPr>
        <w:t>§ 8. Информацията по чл. 27, ал. 1 и 2 се предоставя във вид на електронна таблица, изготвена от ИАОС, до изграждането на информационната система по чл. 27, ал. 3.</w:t>
      </w:r>
    </w:p>
    <w:p w:rsidR="009E5823" w:rsidRPr="004B249B" w:rsidRDefault="005A4D4E">
      <w:pPr>
        <w:spacing w:before="120"/>
        <w:ind w:firstLine="990"/>
        <w:jc w:val="both"/>
        <w:rPr>
          <w:lang w:val="bg-BG"/>
        </w:rPr>
      </w:pPr>
      <w:r w:rsidRPr="004B249B">
        <w:rPr>
          <w:lang w:val="bg-BG"/>
        </w:rPr>
        <w:t xml:space="preserve">§ 9. Контролът по изпълнението на наредбата се възлага на </w:t>
      </w:r>
      <w:r w:rsidRPr="004B249B">
        <w:rPr>
          <w:lang w:val="bg-BG"/>
        </w:rPr>
        <w:t>министъра на околната среда и водите.</w:t>
      </w:r>
    </w:p>
    <w:p w:rsidR="009E5823" w:rsidRPr="004B249B" w:rsidRDefault="005A4D4E">
      <w:pPr>
        <w:spacing w:before="120"/>
        <w:ind w:firstLine="990"/>
        <w:jc w:val="both"/>
        <w:rPr>
          <w:lang w:val="bg-BG"/>
        </w:rPr>
      </w:pPr>
      <w:r w:rsidRPr="004B249B">
        <w:rPr>
          <w:lang w:val="bg-BG"/>
        </w:rPr>
        <w:t>§ 10. Наредбата влиза в сила от деня на обнародването й в "Държавен вестник".</w:t>
      </w:r>
    </w:p>
    <w:p w:rsidR="009E5823" w:rsidRPr="004B249B" w:rsidRDefault="005A4D4E">
      <w:pPr>
        <w:spacing w:before="120"/>
        <w:ind w:firstLine="990"/>
        <w:jc w:val="both"/>
        <w:rPr>
          <w:lang w:val="bg-BG"/>
        </w:rPr>
      </w:pPr>
      <w:r w:rsidRPr="004B249B">
        <w:rPr>
          <w:noProof/>
          <w:lang w:val="bg-BG"/>
        </w:rPr>
        <w:drawing>
          <wp:inline distT="0" distB="0" distL="0" distR="0">
            <wp:extent cx="1223010" cy="19050"/>
            <wp:effectExtent l="0" t="0" r="0" b="0"/>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pic:blipFill>
                  <pic:spPr>
                    <a:xfrm>
                      <a:off x="0" y="0"/>
                      <a:ext cx="1223010" cy="19050"/>
                    </a:xfrm>
                    <a:prstGeom prst="rect">
                      <a:avLst/>
                    </a:prstGeom>
                    <a:noFill/>
                  </pic:spPr>
                </pic:pic>
              </a:graphicData>
            </a:graphic>
          </wp:inline>
        </w:drawing>
      </w:r>
    </w:p>
    <w:p w:rsidR="009E5823" w:rsidRPr="004B249B" w:rsidRDefault="009E5823">
      <w:pPr>
        <w:spacing w:before="120"/>
        <w:ind w:firstLine="990"/>
        <w:jc w:val="both"/>
        <w:rPr>
          <w:lang w:val="bg-BG"/>
        </w:rPr>
      </w:pPr>
    </w:p>
    <w:p w:rsidR="009E5823" w:rsidRPr="004B249B" w:rsidRDefault="005A4D4E">
      <w:pPr>
        <w:spacing w:before="120"/>
        <w:ind w:firstLine="990"/>
        <w:jc w:val="both"/>
        <w:rPr>
          <w:lang w:val="bg-BG"/>
        </w:rPr>
      </w:pPr>
      <w:r w:rsidRPr="004B249B">
        <w:rPr>
          <w:lang w:val="bg-BG"/>
        </w:rPr>
        <w:t>ПРЕХОДНИ И ЗАКЛЮЧИТЕЛНИ РАЗПОРЕДБИ</w:t>
      </w:r>
    </w:p>
    <w:p w:rsidR="009E5823" w:rsidRPr="004B249B" w:rsidRDefault="005A4D4E">
      <w:pPr>
        <w:jc w:val="both"/>
        <w:rPr>
          <w:lang w:val="bg-BG"/>
        </w:rPr>
      </w:pPr>
      <w:r w:rsidRPr="004B249B">
        <w:rPr>
          <w:lang w:val="bg-BG"/>
        </w:rPr>
        <w:t xml:space="preserve">към Постановление № 91 на Министерския съвет от 29 май 2018 г. </w:t>
      </w:r>
    </w:p>
    <w:p w:rsidR="009E5823" w:rsidRPr="004B249B" w:rsidRDefault="005A4D4E">
      <w:pPr>
        <w:jc w:val="both"/>
        <w:rPr>
          <w:lang w:val="bg-BG"/>
        </w:rPr>
      </w:pPr>
      <w:r w:rsidRPr="004B249B">
        <w:rPr>
          <w:lang w:val="bg-BG"/>
        </w:rPr>
        <w:t>за изменение и допълнение на нормативни актове</w:t>
      </w:r>
    </w:p>
    <w:p w:rsidR="009E5823" w:rsidRPr="004B249B" w:rsidRDefault="005A4D4E">
      <w:pPr>
        <w:jc w:val="both"/>
        <w:rPr>
          <w:lang w:val="bg-BG"/>
        </w:rPr>
      </w:pPr>
      <w:r w:rsidRPr="004B249B">
        <w:rPr>
          <w:lang w:val="bg-BG"/>
        </w:rPr>
        <w:t>(ДВ, бр. 47 от 2018 г.)</w:t>
      </w:r>
    </w:p>
    <w:p w:rsidR="009E5823" w:rsidRPr="004B249B" w:rsidRDefault="005A4D4E">
      <w:pPr>
        <w:spacing w:before="120"/>
        <w:ind w:firstLine="990"/>
        <w:jc w:val="both"/>
        <w:rPr>
          <w:lang w:val="bg-BG"/>
        </w:rPr>
      </w:pPr>
      <w:r w:rsidRPr="004B249B">
        <w:rPr>
          <w:lang w:val="bg-BG"/>
        </w:rPr>
        <w:t>§ 5. Лицата, които извършват дейности по разглобяване на употребявани автомобилни компоненти или на цели автомобили с цел получаване на части, детайли и вещества за последващото им съхр</w:t>
      </w:r>
      <w:r w:rsidRPr="004B249B">
        <w:rPr>
          <w:lang w:val="bg-BG"/>
        </w:rPr>
        <w:t>анение и/или продажба, са длъжни да осигурят на всяка площадка 24-часово видеонаблюдение в срок един месец от влизането в сила на постановлението.</w:t>
      </w:r>
    </w:p>
    <w:p w:rsidR="009E5823" w:rsidRPr="004B249B" w:rsidRDefault="005A4D4E">
      <w:pPr>
        <w:spacing w:before="120"/>
        <w:ind w:firstLine="990"/>
        <w:jc w:val="both"/>
        <w:rPr>
          <w:lang w:val="bg-BG"/>
        </w:rPr>
      </w:pPr>
      <w:r w:rsidRPr="004B249B">
        <w:rPr>
          <w:lang w:val="bg-BG"/>
        </w:rPr>
        <w:lastRenderedPageBreak/>
        <w:t>.............................................................................................................</w:t>
      </w:r>
      <w:r w:rsidRPr="004B249B">
        <w:rPr>
          <w:lang w:val="bg-BG"/>
        </w:rPr>
        <w:t>.....</w:t>
      </w:r>
    </w:p>
    <w:p w:rsidR="009E5823" w:rsidRPr="004B249B" w:rsidRDefault="005A4D4E">
      <w:pPr>
        <w:jc w:val="both"/>
        <w:rPr>
          <w:lang w:val="bg-BG"/>
        </w:rPr>
      </w:pPr>
      <w:r w:rsidRPr="004B249B">
        <w:rPr>
          <w:lang w:val="bg-BG"/>
        </w:rPr>
        <w:t>§ 7. Параграф 3, т. 3 влиза в сила от 6 юни 2018 г.</w:t>
      </w:r>
    </w:p>
    <w:p w:rsidR="009E5823" w:rsidRPr="004B249B" w:rsidRDefault="005A4D4E">
      <w:pPr>
        <w:spacing w:before="120"/>
        <w:ind w:firstLine="990"/>
        <w:jc w:val="both"/>
        <w:rPr>
          <w:lang w:val="bg-BG"/>
        </w:rPr>
      </w:pPr>
      <w:r w:rsidRPr="004B249B">
        <w:rPr>
          <w:lang w:val="bg-BG"/>
        </w:rPr>
        <w:t>ПРЕХОДНИ И ЗАКЛЮЧИТЕЛНИ РАЗПОРЕДБИ</w:t>
      </w:r>
    </w:p>
    <w:p w:rsidR="009E5823" w:rsidRPr="004B249B" w:rsidRDefault="005A4D4E">
      <w:pPr>
        <w:jc w:val="both"/>
        <w:rPr>
          <w:lang w:val="bg-BG"/>
        </w:rPr>
      </w:pPr>
      <w:r w:rsidRPr="004B249B">
        <w:rPr>
          <w:lang w:val="bg-BG"/>
        </w:rPr>
        <w:t xml:space="preserve">към Постановление № 144 на Министерския съвет от 16 юли 2018 г. </w:t>
      </w:r>
    </w:p>
    <w:p w:rsidR="009E5823" w:rsidRPr="004B249B" w:rsidRDefault="005A4D4E">
      <w:pPr>
        <w:jc w:val="both"/>
        <w:rPr>
          <w:lang w:val="bg-BG"/>
        </w:rPr>
      </w:pPr>
      <w:r w:rsidRPr="004B249B">
        <w:rPr>
          <w:lang w:val="bg-BG"/>
        </w:rPr>
        <w:t>за изменение и допълнение на нормативни актове</w:t>
      </w:r>
    </w:p>
    <w:p w:rsidR="009E5823" w:rsidRPr="004B249B" w:rsidRDefault="005A4D4E">
      <w:pPr>
        <w:jc w:val="both"/>
        <w:rPr>
          <w:lang w:val="bg-BG"/>
        </w:rPr>
      </w:pPr>
      <w:r w:rsidRPr="004B249B">
        <w:rPr>
          <w:lang w:val="bg-BG"/>
        </w:rPr>
        <w:t>(ДВ, бр. 60 от 2018 г.)</w:t>
      </w:r>
    </w:p>
    <w:p w:rsidR="009E5823" w:rsidRPr="004B249B" w:rsidRDefault="005A4D4E">
      <w:pPr>
        <w:spacing w:before="120"/>
        <w:ind w:firstLine="990"/>
        <w:jc w:val="both"/>
        <w:rPr>
          <w:lang w:val="bg-BG"/>
        </w:rPr>
      </w:pPr>
      <w:r w:rsidRPr="004B249B">
        <w:rPr>
          <w:lang w:val="bg-BG"/>
        </w:rPr>
        <w:t>§ 8. В двумесечен срок от в</w:t>
      </w:r>
      <w:r w:rsidRPr="004B249B">
        <w:rPr>
          <w:lang w:val="bg-BG"/>
        </w:rPr>
        <w:t>лизането в сила на постановлението организациите по оползотворяване на излезли от употреба моторни превозни средства и лицата, изпълняващи задълженията си индивидуално, представят пред министъра на околната среда и водите актуализираната програма по чл. 53</w:t>
      </w:r>
      <w:r w:rsidRPr="004B249B">
        <w:rPr>
          <w:lang w:val="bg-BG"/>
        </w:rPr>
        <w:t xml:space="preserve"> от ЗУО.</w:t>
      </w:r>
    </w:p>
    <w:p w:rsidR="009E5823" w:rsidRPr="004B249B" w:rsidRDefault="005A4D4E">
      <w:pPr>
        <w:spacing w:before="120"/>
        <w:ind w:firstLine="990"/>
        <w:jc w:val="both"/>
        <w:rPr>
          <w:lang w:val="bg-BG"/>
        </w:rPr>
      </w:pPr>
      <w:r w:rsidRPr="004B249B">
        <w:rPr>
          <w:lang w:val="bg-BG"/>
        </w:rPr>
        <w:t>§ 9. В шестмесечен срок от влизането в сила на постановлението организациите по оползотворяване на излезли от употреба моторни превозни средства и лицата, изпълняващи задълженията си индивидуално, доказват изискването за наличие на шредерна инстал</w:t>
      </w:r>
      <w:r w:rsidRPr="004B249B">
        <w:rPr>
          <w:lang w:val="bg-BG"/>
        </w:rPr>
        <w:t>ация или договор с оператор, притежаващ разрешение по чл. 35, ал. 1 от ЗУО за дейности по шредиране на ИУМПС, като представят актуалните договори и документи.</w:t>
      </w:r>
    </w:p>
    <w:p w:rsidR="009E5823" w:rsidRPr="004B249B" w:rsidRDefault="005A4D4E">
      <w:pPr>
        <w:spacing w:before="120"/>
        <w:ind w:firstLine="990"/>
        <w:jc w:val="both"/>
        <w:rPr>
          <w:lang w:val="bg-BG"/>
        </w:rPr>
      </w:pPr>
      <w:r w:rsidRPr="004B249B">
        <w:rPr>
          <w:lang w:val="bg-BG"/>
        </w:rPr>
        <w:t>§ 10. За отчетната 2018 г. организациите по оползотворяване на ИУМПС и лицата, изпълняващи задълж</w:t>
      </w:r>
      <w:r w:rsidRPr="004B249B">
        <w:rPr>
          <w:lang w:val="bg-BG"/>
        </w:rPr>
        <w:t xml:space="preserve">енията си индивидуално, представят доклад по чл. 34 и 36 от Наредбата за излезлите от употреба моторни превозни средства (Наредбата за ИУМПС), придружен с отчет по чл. 34, ал. 1 и 2 за количествата ИУМПС от категориите по чл. 2, ал. 1, т. 1 в сроковете по </w:t>
      </w:r>
      <w:r w:rsidRPr="004B249B">
        <w:rPr>
          <w:lang w:val="bg-BG"/>
        </w:rPr>
        <w:t>Наредбата за ИУМПС.</w:t>
      </w:r>
    </w:p>
    <w:p w:rsidR="009E5823" w:rsidRPr="004B249B" w:rsidRDefault="005A4D4E">
      <w:pPr>
        <w:spacing w:before="120"/>
        <w:ind w:firstLine="990"/>
        <w:jc w:val="both"/>
        <w:rPr>
          <w:lang w:val="bg-BG"/>
        </w:rPr>
      </w:pPr>
      <w:r w:rsidRPr="004B249B">
        <w:rPr>
          <w:lang w:val="bg-BG"/>
        </w:rPr>
        <w:t>§ 11. В срок до 15 април 2020 г. организациите по оползотворяване на ИУМПС и лицата, изпълняващи задълженията си индивидуално, представят доклад по чл. 34 и 36 от Наредбата за ИУМПС общо за отчетните 2018 г. и 2019 г., придружен с отчет</w:t>
      </w:r>
      <w:r w:rsidRPr="004B249B">
        <w:rPr>
          <w:lang w:val="bg-BG"/>
        </w:rPr>
        <w:t xml:space="preserve"> по чл. 34, ал. 1 и 2 за количествата ИУМПС за всяка от двете отчетни години относно категориите по чл. 2, ал. 1, т. 2 от Наредбата за ИУМПС.</w:t>
      </w:r>
    </w:p>
    <w:p w:rsidR="009E5823" w:rsidRPr="004B249B" w:rsidRDefault="005A4D4E">
      <w:pPr>
        <w:spacing w:before="120"/>
        <w:ind w:firstLine="990"/>
        <w:jc w:val="both"/>
        <w:rPr>
          <w:lang w:val="bg-BG"/>
        </w:rPr>
      </w:pPr>
      <w:r w:rsidRPr="004B249B">
        <w:rPr>
          <w:lang w:val="bg-BG"/>
        </w:rPr>
        <w:t>§ 12. В двумесечен срок от влизането в сила на постановлението организациите по оползотворяване на отпадъци от опа</w:t>
      </w:r>
      <w:r w:rsidRPr="004B249B">
        <w:rPr>
          <w:lang w:val="bg-BG"/>
        </w:rPr>
        <w:t>ковки представят пред министъра на околната среда и водите актуализираната програма по чл. 53 от ЗУО.</w:t>
      </w:r>
    </w:p>
    <w:p w:rsidR="009E5823" w:rsidRPr="004B249B" w:rsidRDefault="005A4D4E">
      <w:pPr>
        <w:spacing w:before="120"/>
        <w:ind w:firstLine="990"/>
        <w:jc w:val="both"/>
        <w:rPr>
          <w:lang w:val="bg-BG"/>
        </w:rPr>
      </w:pPr>
      <w:r w:rsidRPr="004B249B">
        <w:rPr>
          <w:lang w:val="bg-BG"/>
        </w:rPr>
        <w:t>..................................................................................................................</w:t>
      </w:r>
    </w:p>
    <w:p w:rsidR="009E5823" w:rsidRPr="004B249B" w:rsidRDefault="005A4D4E">
      <w:pPr>
        <w:jc w:val="both"/>
        <w:rPr>
          <w:lang w:val="bg-BG"/>
        </w:rPr>
      </w:pPr>
      <w:r w:rsidRPr="004B249B">
        <w:rPr>
          <w:lang w:val="bg-BG"/>
        </w:rPr>
        <w:t>§ 14. До 31 декември 2021 г. не се запл</w:t>
      </w:r>
      <w:r w:rsidRPr="004B249B">
        <w:rPr>
          <w:lang w:val="bg-BG"/>
        </w:rPr>
        <w:t>аща продуктова такса за изцяло електрически превозни средства.</w:t>
      </w:r>
    </w:p>
    <w:p w:rsidR="009E5823" w:rsidRPr="004B249B" w:rsidRDefault="005A4D4E">
      <w:pPr>
        <w:spacing w:before="120"/>
        <w:ind w:firstLine="990"/>
        <w:jc w:val="both"/>
        <w:rPr>
          <w:lang w:val="bg-BG"/>
        </w:rPr>
      </w:pPr>
      <w:r w:rsidRPr="004B249B">
        <w:rPr>
          <w:lang w:val="bg-BG"/>
        </w:rPr>
        <w:t>ПРЕХОДНИ И ЗАКЛЮЧИТЕЛНИ РАЗПОРЕДБИ</w:t>
      </w:r>
    </w:p>
    <w:p w:rsidR="009E5823" w:rsidRPr="004B249B" w:rsidRDefault="005A4D4E">
      <w:pPr>
        <w:jc w:val="both"/>
        <w:rPr>
          <w:lang w:val="bg-BG"/>
        </w:rPr>
      </w:pPr>
      <w:r w:rsidRPr="004B249B">
        <w:rPr>
          <w:lang w:val="bg-BG"/>
        </w:rPr>
        <w:t xml:space="preserve">към Постановление № 136 на Министерския съвет от 24 юли 2025 г. </w:t>
      </w:r>
    </w:p>
    <w:p w:rsidR="009E5823" w:rsidRPr="004B249B" w:rsidRDefault="005A4D4E">
      <w:pPr>
        <w:jc w:val="both"/>
        <w:rPr>
          <w:lang w:val="bg-BG"/>
        </w:rPr>
      </w:pPr>
      <w:r w:rsidRPr="004B249B">
        <w:rPr>
          <w:lang w:val="bg-BG"/>
        </w:rPr>
        <w:t>за изменение и допълнение на нормативни актове</w:t>
      </w:r>
    </w:p>
    <w:p w:rsidR="009E5823" w:rsidRPr="004B249B" w:rsidRDefault="005A4D4E">
      <w:pPr>
        <w:jc w:val="both"/>
        <w:rPr>
          <w:lang w:val="bg-BG"/>
        </w:rPr>
      </w:pPr>
      <w:r w:rsidRPr="004B249B">
        <w:rPr>
          <w:lang w:val="bg-BG"/>
        </w:rPr>
        <w:t>(ДВ, бр. 61 от 2025 г.)</w:t>
      </w:r>
    </w:p>
    <w:p w:rsidR="009E5823" w:rsidRPr="004B249B" w:rsidRDefault="005A4D4E">
      <w:pPr>
        <w:spacing w:before="120"/>
        <w:ind w:firstLine="990"/>
        <w:jc w:val="both"/>
        <w:rPr>
          <w:lang w:val="bg-BG"/>
        </w:rPr>
      </w:pPr>
      <w:r w:rsidRPr="004B249B">
        <w:rPr>
          <w:lang w:val="bg-BG"/>
        </w:rPr>
        <w:t>§ 3. За отчетната 2025</w:t>
      </w:r>
      <w:r w:rsidRPr="004B249B">
        <w:rPr>
          <w:lang w:val="bg-BG"/>
        </w:rPr>
        <w:t xml:space="preserve"> г. експлоатационният коефициент съгласно формулата по приложения № 2 и № 2а се определя от изпълнителния директор на ИАОС в срок до 2 месеца от влизането в сила на настоящото постановление.</w:t>
      </w:r>
    </w:p>
    <w:p w:rsidR="009E5823" w:rsidRPr="004B249B" w:rsidRDefault="005A4D4E">
      <w:pPr>
        <w:spacing w:before="120"/>
        <w:ind w:firstLine="990"/>
        <w:jc w:val="both"/>
        <w:rPr>
          <w:lang w:val="bg-BG"/>
        </w:rPr>
      </w:pPr>
      <w:r w:rsidRPr="004B249B">
        <w:rPr>
          <w:lang w:val="bg-BG"/>
        </w:rPr>
        <w:t>§ 4. В срок до 15 дни от влизането в сила на постановлението дире</w:t>
      </w:r>
      <w:r w:rsidRPr="004B249B">
        <w:rPr>
          <w:lang w:val="bg-BG"/>
        </w:rPr>
        <w:t>кторът на Главна дирекция "Национална полиция" предоставя на изпълнителния директор на ИАОС информацията по чл. 27, ал. 5 от Наредбата за излезлите от употреба моторни превозни средства за календарната 2024 година. Информацията се публикува на интернет стр</w:t>
      </w:r>
      <w:r w:rsidRPr="004B249B">
        <w:rPr>
          <w:lang w:val="bg-BG"/>
        </w:rPr>
        <w:t>аницата на ИАОС в срок до 10 дни от получаването й.</w:t>
      </w:r>
    </w:p>
    <w:p w:rsidR="009E5823" w:rsidRPr="004B249B" w:rsidRDefault="005A4D4E">
      <w:pPr>
        <w:jc w:val="both"/>
        <w:rPr>
          <w:lang w:val="bg-BG"/>
        </w:rPr>
      </w:pPr>
      <w:r w:rsidRPr="004B249B">
        <w:rPr>
          <w:lang w:val="bg-BG"/>
        </w:rPr>
        <w:t>Приложение № 1</w:t>
      </w:r>
      <w:r w:rsidRPr="004B249B">
        <w:rPr>
          <w:lang w:val="bg-BG"/>
        </w:rPr>
        <w:br/>
        <w:t xml:space="preserve">към чл. 5 </w:t>
      </w:r>
      <w:r w:rsidRPr="004B249B">
        <w:rPr>
          <w:lang w:val="bg-BG"/>
        </w:rPr>
        <w:br/>
        <w:t xml:space="preserve">(Изм. – ДВ, бр. 95 от 2013 г., </w:t>
      </w:r>
      <w:r w:rsidRPr="004B249B">
        <w:rPr>
          <w:lang w:val="bg-BG"/>
        </w:rPr>
        <w:br/>
        <w:t>в сила от 1.11.2013 г.,</w:t>
      </w:r>
      <w:r w:rsidRPr="004B249B">
        <w:rPr>
          <w:lang w:val="bg-BG"/>
        </w:rPr>
        <w:br/>
      </w:r>
      <w:r w:rsidRPr="004B249B">
        <w:rPr>
          <w:lang w:val="bg-BG"/>
        </w:rPr>
        <w:lastRenderedPageBreak/>
        <w:t xml:space="preserve">бр. 9 от 2017 г., </w:t>
      </w:r>
      <w:r w:rsidRPr="004B249B">
        <w:rPr>
          <w:lang w:val="bg-BG"/>
        </w:rPr>
        <w:br/>
        <w:t xml:space="preserve">бр. 47 от 2018 г., </w:t>
      </w:r>
      <w:r w:rsidRPr="004B249B">
        <w:rPr>
          <w:lang w:val="bg-BG"/>
        </w:rPr>
        <w:br/>
        <w:t xml:space="preserve">в сила от 6.06.2018 г., </w:t>
      </w:r>
      <w:r w:rsidRPr="004B249B">
        <w:rPr>
          <w:lang w:val="bg-BG"/>
        </w:rPr>
        <w:br/>
        <w:t xml:space="preserve">изм. и доп., бр. 37 от 2020 г., </w:t>
      </w:r>
      <w:r w:rsidRPr="004B249B">
        <w:rPr>
          <w:lang w:val="bg-BG"/>
        </w:rPr>
        <w:br/>
        <w:t xml:space="preserve">изм., бр. 47 от 2023 г., </w:t>
      </w:r>
      <w:r w:rsidRPr="004B249B">
        <w:rPr>
          <w:lang w:val="bg-BG"/>
        </w:rPr>
        <w:br/>
        <w:t>в сила от 1.06.2023 г.)</w:t>
      </w:r>
    </w:p>
    <w:p w:rsidR="009E5823" w:rsidRPr="004B249B" w:rsidRDefault="005A4D4E">
      <w:pPr>
        <w:jc w:val="center"/>
        <w:rPr>
          <w:lang w:val="bg-BG"/>
        </w:rPr>
      </w:pPr>
      <w:r w:rsidRPr="004B249B">
        <w:rPr>
          <w:lang w:val="bg-BG"/>
        </w:rPr>
        <w:t>Материали и компоненти, изключени от обхвата на чл. 5</w:t>
      </w:r>
    </w:p>
    <w:p w:rsidR="009E5823" w:rsidRPr="004B249B" w:rsidRDefault="005A4D4E">
      <w:pPr>
        <w:jc w:val="center"/>
        <w:rPr>
          <w:lang w:val="bg-BG"/>
        </w:rPr>
      </w:pPr>
      <w:r w:rsidRPr="004B249B">
        <w:rPr>
          <w:lang w:val="bg-BG"/>
        </w:rPr>
        <w:br/>
      </w:r>
    </w:p>
    <w:p w:rsidR="009E5823" w:rsidRPr="004B249B" w:rsidRDefault="009E5823">
      <w:pPr>
        <w:rPr>
          <w:lang w:val="bg-BG"/>
        </w:rPr>
      </w:pPr>
    </w:p>
    <w:tbl>
      <w:tblPr>
        <w:tblW w:w="9609" w:type="dxa"/>
        <w:tblLayout w:type="fixed"/>
        <w:tblCellMar>
          <w:left w:w="0" w:type="dxa"/>
          <w:right w:w="0" w:type="dxa"/>
        </w:tblCellMar>
        <w:tblLook w:val="0000" w:firstRow="0" w:lastRow="0" w:firstColumn="0" w:lastColumn="0" w:noHBand="0" w:noVBand="0"/>
      </w:tblPr>
      <w:tblGrid>
        <w:gridCol w:w="3510"/>
        <w:gridCol w:w="3011"/>
        <w:gridCol w:w="3088"/>
      </w:tblGrid>
      <w:tr w:rsidR="009E5823" w:rsidRPr="004B249B">
        <w:tc>
          <w:tcPr>
            <w:tcW w:w="3510" w:type="dxa"/>
            <w:tcBorders>
              <w:top w:val="single" w:sz="8" w:space="0" w:color="000000"/>
              <w:left w:val="single" w:sz="8" w:space="0" w:color="000000"/>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Материали и компоненти</w:t>
            </w:r>
          </w:p>
        </w:tc>
        <w:tc>
          <w:tcPr>
            <w:tcW w:w="3011" w:type="dxa"/>
            <w:tcBorders>
              <w:top w:val="single" w:sz="8" w:space="0" w:color="000000"/>
              <w:left w:val="nil"/>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Обхват и дата на изтичане на освобождаването</w:t>
            </w:r>
          </w:p>
        </w:tc>
        <w:tc>
          <w:tcPr>
            <w:tcW w:w="3088" w:type="dxa"/>
            <w:tcBorders>
              <w:top w:val="single" w:sz="8" w:space="0" w:color="000000"/>
              <w:left w:val="nil"/>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Да се етикетират</w:t>
            </w:r>
          </w:p>
          <w:p w:rsidR="009E5823" w:rsidRPr="004B249B" w:rsidRDefault="005A4D4E">
            <w:pPr>
              <w:jc w:val="center"/>
              <w:rPr>
                <w:lang w:val="bg-BG"/>
              </w:rPr>
            </w:pPr>
            <w:r w:rsidRPr="004B249B">
              <w:rPr>
                <w:lang w:val="bg-BG"/>
              </w:rPr>
              <w:t>или направят идентифицируеми в съответствие с изискванията на чл. 5, ал. 2</w:t>
            </w:r>
          </w:p>
        </w:tc>
      </w:tr>
      <w:tr w:rsidR="009E5823" w:rsidRPr="004B249B">
        <w:tc>
          <w:tcPr>
            <w:tcW w:w="9609" w:type="dxa"/>
            <w:gridSpan w:val="3"/>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i/>
                <w:iCs/>
                <w:lang w:val="bg-BG"/>
              </w:rPr>
            </w:pPr>
            <w:r w:rsidRPr="004B249B">
              <w:rPr>
                <w:i/>
                <w:iCs/>
                <w:lang w:val="bg-BG"/>
              </w:rPr>
              <w:t>Олово като легиращ елемент</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1.1. Стомана за обработване на металорежещи машини и серийни горещо поцинковани стоманени детайли с тегловно съдържание на олово до 0,35 %</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1.2. Поцинковани при непрекъснат процес стоманени листове с тегловно съдържание на олово до 0,35 % </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Превозни средства, чийто тип е одобрен преди 1 януари 2016 г., и резервни части за тези превозни средства</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2.1. Алуминий за обработване на металорежещи маш</w:t>
            </w:r>
            <w:r w:rsidRPr="004B249B">
              <w:rPr>
                <w:lang w:val="bg-BG"/>
              </w:rPr>
              <w:t>ини с тегловно съдържание на олово до 2 %</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Като резервни части за превозни средства, пуснати на пазара преди 1 юли 2005 г.</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2.2. Алуминий с тегловно съдържание на олово до 1,5 %</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Като резервни части за превозни средства, пуснати на пазара преди 1 юли 2008 г</w:t>
            </w:r>
            <w:r w:rsidRPr="004B249B">
              <w:rPr>
                <w:lang w:val="bg-BG"/>
              </w:rPr>
              <w:t>.</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2.3.1. Алуминиеви сплави за обработване на металорежещи машини с тегловно съдържание на олово до 0,4 % </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Превозни средства, чийто тип е одобрен преди 1 януари 2028 г., и резервни части за тези превозни средства</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2.3.2. Алуминиеви сплави, невключени в точка 2.3.1, с тегловно съдържание на олово до 0,4 % </w:t>
            </w:r>
            <w:r w:rsidRPr="004B249B">
              <w:rPr>
                <w:vertAlign w:val="superscript"/>
                <w:lang w:val="bg-BG"/>
              </w:rPr>
              <w:t>(2)</w:t>
            </w:r>
            <w:r w:rsidRPr="004B249B">
              <w:rPr>
                <w:lang w:val="bg-BG"/>
              </w:rPr>
              <w:t xml:space="preserve"> </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vertAlign w:val="superscript"/>
                <w:lang w:val="bg-BG"/>
              </w:rPr>
            </w:pPr>
            <w:r w:rsidRPr="004B249B">
              <w:rPr>
                <w:vertAlign w:val="superscript"/>
                <w:lang w:val="bg-BG"/>
              </w:rPr>
              <w:t>(1)</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9E5823">
            <w:pPr>
              <w:rPr>
                <w:vertAlign w:val="superscript"/>
                <w:lang w:val="bg-BG"/>
              </w:rPr>
            </w:pP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3. Медни сплави с тегловно съдържание на олово до 4 %</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vertAlign w:val="superscript"/>
                <w:lang w:val="bg-BG"/>
              </w:rPr>
            </w:pPr>
            <w:r w:rsidRPr="004B249B">
              <w:rPr>
                <w:vertAlign w:val="superscript"/>
                <w:lang w:val="bg-BG"/>
              </w:rPr>
              <w:t>(3)</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9E5823">
            <w:pPr>
              <w:rPr>
                <w:vertAlign w:val="superscript"/>
                <w:lang w:val="bg-BG"/>
              </w:rPr>
            </w:pP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4.1. Лагерни черупки и втулки</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Като резервни части за превозни средства, пуснати на пазара пре</w:t>
            </w:r>
            <w:r w:rsidRPr="004B249B">
              <w:rPr>
                <w:lang w:val="bg-BG"/>
              </w:rPr>
              <w:t>ди 1 юли 2008 г.</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4.2. Лагерни черупки и втулки в двигатели, предавателни </w:t>
            </w:r>
            <w:r w:rsidRPr="004B249B">
              <w:rPr>
                <w:lang w:val="bg-BG"/>
              </w:rPr>
              <w:lastRenderedPageBreak/>
              <w:t>механизми и компресори за климатични инсталации</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lastRenderedPageBreak/>
              <w:t xml:space="preserve">Като резервни части за превозни средства, пуснати </w:t>
            </w:r>
            <w:r w:rsidRPr="004B249B">
              <w:rPr>
                <w:lang w:val="bg-BG"/>
              </w:rPr>
              <w:lastRenderedPageBreak/>
              <w:t xml:space="preserve">на пазара преди 1 юли 2011 г. </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r>
      <w:tr w:rsidR="009E5823" w:rsidRPr="004B249B">
        <w:tc>
          <w:tcPr>
            <w:tcW w:w="9609" w:type="dxa"/>
            <w:gridSpan w:val="3"/>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i/>
                <w:iCs/>
                <w:lang w:val="bg-BG"/>
              </w:rPr>
            </w:pPr>
            <w:r w:rsidRPr="004B249B">
              <w:rPr>
                <w:i/>
                <w:iCs/>
                <w:lang w:val="bg-BG"/>
              </w:rPr>
              <w:t>Олово и оловни съединения в компоненти</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5.1. Олово в акумулаторни батерии, използвани в уредби за високо напрежение</w:t>
            </w:r>
            <w:r w:rsidRPr="004B249B">
              <w:rPr>
                <w:vertAlign w:val="superscript"/>
                <w:lang w:val="bg-BG"/>
              </w:rPr>
              <w:t>(4)</w:t>
            </w:r>
            <w:r w:rsidRPr="004B249B">
              <w:rPr>
                <w:lang w:val="bg-BG"/>
              </w:rPr>
              <w:t xml:space="preserve">, които се използват само за задвижване в превозни средства от категории M1 и N1 </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Превозни средства, чийто тип е одобрен преди 1 януари 2019 г., и резервни части за тези превозни</w:t>
            </w:r>
            <w:r w:rsidRPr="004B249B">
              <w:rPr>
                <w:lang w:val="bg-BG"/>
              </w:rPr>
              <w:t xml:space="preserve"> средства </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X </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5.2.1. Олово в акумулаторни батерии:</w:t>
            </w:r>
          </w:p>
          <w:p w:rsidR="009E5823" w:rsidRPr="004B249B" w:rsidRDefault="005A4D4E">
            <w:pPr>
              <w:rPr>
                <w:lang w:val="bg-BG"/>
              </w:rPr>
            </w:pPr>
            <w:r w:rsidRPr="004B249B">
              <w:rPr>
                <w:lang w:val="bg-BG"/>
              </w:rPr>
              <w:t xml:space="preserve">5.2.1.1. използвани за приложения за 12 V </w:t>
            </w:r>
          </w:p>
          <w:p w:rsidR="009E5823" w:rsidRPr="004B249B" w:rsidRDefault="005A4D4E">
            <w:pPr>
              <w:rPr>
                <w:lang w:val="bg-BG"/>
              </w:rPr>
            </w:pPr>
            <w:r w:rsidRPr="004B249B">
              <w:rPr>
                <w:lang w:val="bg-BG"/>
              </w:rPr>
              <w:t>5.2.1.2. използвани за приложения за 24 V в превозни средства със специално предназначение съгласно определението в чл. 3 от Регламент (ЕС) 2018/858 на Европейск</w:t>
            </w:r>
            <w:r w:rsidRPr="004B249B">
              <w:rPr>
                <w:lang w:val="bg-BG"/>
              </w:rPr>
              <w:t>ия парламент и на Съвета от 30 май 2018 г. относно одобряването и надзора на пазара на моторни превозни средства и техните ремаркета, както и на системи, компоненти и отделни технически възли, предназначени за такива превозни средства, за изменение на регл</w:t>
            </w:r>
            <w:r w:rsidRPr="004B249B">
              <w:rPr>
                <w:lang w:val="bg-BG"/>
              </w:rPr>
              <w:t>аменти (ЕО) № 715/2007 и (ЕО) № 595/2009 и за отмяна на Директива 2007/46/ЕО (ОВ, L 151, 14.6.2018 г., стр. 1)</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vertAlign w:val="superscript"/>
                <w:lang w:val="bg-BG"/>
              </w:rPr>
            </w:pPr>
            <w:r w:rsidRPr="004B249B">
              <w:rPr>
                <w:vertAlign w:val="superscript"/>
                <w:lang w:val="bg-BG"/>
              </w:rPr>
              <w:t>(3)</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X</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5.2.2. Олово в акумулаторни батерии, използвани за приложения, които не са включени в т. 5.1 или т. 5.2.1</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Превозни средства, чийто тип е одобрен преди 1 януари 2024 г., и резервни части за тези превозни средства</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X</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6. Виброгасители (амортисьори)</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Превозни средства, чийто тип е одобрен преди 1 януари 2016 г., и резервни части за тези превозни средства</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X </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7.1. В</w:t>
            </w:r>
            <w:r w:rsidRPr="004B249B">
              <w:rPr>
                <w:lang w:val="bg-BG"/>
              </w:rPr>
              <w:t xml:space="preserve">улканизиращи вещества и стабилизатори за еластомери в спирачни маркучи, горивни маркучи, вентилационни маркучи, еластомерни/метални части в приложения за ходовата част, както и за опорни тампони за двигатели </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Като резервни части за превозни средства, пусна</w:t>
            </w:r>
            <w:r w:rsidRPr="004B249B">
              <w:rPr>
                <w:lang w:val="bg-BG"/>
              </w:rPr>
              <w:t>ти на пазара преди 1 юли 2005 г.</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7.2. Вулканизиращи вещества и стабилизатори за еластомери в </w:t>
            </w:r>
            <w:r w:rsidRPr="004B249B">
              <w:rPr>
                <w:lang w:val="bg-BG"/>
              </w:rPr>
              <w:lastRenderedPageBreak/>
              <w:t>спирачни маркучи, горивни маркучи, вентилационни маркучи, еластомерни/метални части в приложения за ходовата част, както и за опорни тампони за двигатели, с тегловно съдържание на олово до 0,5 %</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lastRenderedPageBreak/>
              <w:t>К</w:t>
            </w:r>
            <w:r w:rsidRPr="004B249B">
              <w:rPr>
                <w:lang w:val="bg-BG"/>
              </w:rPr>
              <w:t xml:space="preserve">ато резервни части за превозни средства, пуснати </w:t>
            </w:r>
            <w:r w:rsidRPr="004B249B">
              <w:rPr>
                <w:lang w:val="bg-BG"/>
              </w:rPr>
              <w:lastRenderedPageBreak/>
              <w:t>на пазара преди 1 юли 2006 г.</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7.3. Свързващи вещества за еластомери за силови предавателни механизми с тегловно съдържание на олово до 0,5 %</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Като резервни части за превозни средства, пуснати на пазара пред</w:t>
            </w:r>
            <w:r w:rsidRPr="004B249B">
              <w:rPr>
                <w:lang w:val="bg-BG"/>
              </w:rPr>
              <w:t>и 1 юли 2009 г.</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8.1. Олово в припой за закрепване на електрически и електронни компоненти върху печатни платки и олово в покритието на крачетата на елементите, различни от електролитни алуминиеви кондензатори, в изводите на елементите и в електронните печатни платки </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Прев</w:t>
            </w:r>
            <w:r w:rsidRPr="004B249B">
              <w:rPr>
                <w:lang w:val="bg-BG"/>
              </w:rPr>
              <w:t>озни средства, чийто тип е одобрен преди 1 януари 2016 г., и резервни части за тези превозни средства</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vertAlign w:val="superscript"/>
                <w:lang w:val="bg-BG"/>
              </w:rPr>
            </w:pPr>
            <w:r w:rsidRPr="004B249B">
              <w:rPr>
                <w:lang w:val="bg-BG"/>
              </w:rPr>
              <w:t>X</w:t>
            </w:r>
            <w:r w:rsidRPr="004B249B">
              <w:rPr>
                <w:vertAlign w:val="superscript"/>
                <w:lang w:val="bg-BG"/>
              </w:rPr>
              <w:t>(5)</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8.2. Олово в припой за електрически приложения, различни от запояване върху електронни печатни платки или върху стъкло</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Превозни средства, чийто тип </w:t>
            </w:r>
            <w:r w:rsidRPr="004B249B">
              <w:rPr>
                <w:lang w:val="bg-BG"/>
              </w:rPr>
              <w:t xml:space="preserve">е одобрен преди 1 януари 2011 г., и резервни части за тези превозни средства </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vertAlign w:val="superscript"/>
                <w:lang w:val="bg-BG"/>
              </w:rPr>
            </w:pPr>
            <w:r w:rsidRPr="004B249B">
              <w:rPr>
                <w:lang w:val="bg-BG"/>
              </w:rPr>
              <w:t>X</w:t>
            </w:r>
            <w:r w:rsidRPr="004B249B">
              <w:rPr>
                <w:vertAlign w:val="superscript"/>
                <w:lang w:val="bg-BG"/>
              </w:rPr>
              <w:t>(5)</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8.3. Олово в покритието на изводите на електролитни алуминиеви кондензатори </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Превозни средства, чийто тип е одобрен преди 1 януари 2013 г., и резервни части за тези превозн</w:t>
            </w:r>
            <w:r w:rsidRPr="004B249B">
              <w:rPr>
                <w:lang w:val="bg-BG"/>
              </w:rPr>
              <w:t>и средства</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vertAlign w:val="superscript"/>
                <w:lang w:val="bg-BG"/>
              </w:rPr>
            </w:pPr>
            <w:r w:rsidRPr="004B249B">
              <w:rPr>
                <w:lang w:val="bg-BG"/>
              </w:rPr>
              <w:t>X</w:t>
            </w:r>
            <w:r w:rsidRPr="004B249B">
              <w:rPr>
                <w:vertAlign w:val="superscript"/>
                <w:lang w:val="bg-BG"/>
              </w:rPr>
              <w:t>(5)</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8.4. Олово, използвано при запояване върху стъкло в дебитомерите за масов дебит на въздух </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Превозни средства, чийто тип е одобрен преди 1 януари 2015 г., и резервни части за тези превозни средства</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vertAlign w:val="superscript"/>
                <w:lang w:val="bg-BG"/>
              </w:rPr>
            </w:pPr>
            <w:r w:rsidRPr="004B249B">
              <w:rPr>
                <w:lang w:val="bg-BG"/>
              </w:rPr>
              <w:t>X</w:t>
            </w:r>
            <w:r w:rsidRPr="004B249B">
              <w:rPr>
                <w:vertAlign w:val="superscript"/>
                <w:lang w:val="bg-BG"/>
              </w:rPr>
              <w:t>(5)</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8.5. Олово в припой с висока температура на топене (т.е. сплави на оловото със съдържание на олово 85 тегловни % или повече)</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vertAlign w:val="superscript"/>
                <w:lang w:val="bg-BG"/>
              </w:rPr>
            </w:pPr>
            <w:r w:rsidRPr="004B249B">
              <w:rPr>
                <w:vertAlign w:val="superscript"/>
                <w:lang w:val="bg-BG"/>
              </w:rPr>
              <w:t>(1)</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vertAlign w:val="superscript"/>
                <w:lang w:val="bg-BG"/>
              </w:rPr>
            </w:pPr>
            <w:r w:rsidRPr="004B249B">
              <w:rPr>
                <w:lang w:val="bg-BG"/>
              </w:rPr>
              <w:t>X</w:t>
            </w:r>
            <w:r w:rsidRPr="004B249B">
              <w:rPr>
                <w:vertAlign w:val="superscript"/>
                <w:lang w:val="bg-BG"/>
              </w:rPr>
              <w:t>(5)</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8.6.1. Олово, използвано в съвместими щифтови съединителни системи </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Превозни средства, чийто тип е одобрен преди 1 януари</w:t>
            </w:r>
            <w:r w:rsidRPr="004B249B">
              <w:rPr>
                <w:lang w:val="bg-BG"/>
              </w:rPr>
              <w:t xml:space="preserve"> 2017 г., и резервни части за тези превозни средства</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vertAlign w:val="superscript"/>
                <w:lang w:val="bg-BG"/>
              </w:rPr>
            </w:pPr>
            <w:r w:rsidRPr="004B249B">
              <w:rPr>
                <w:lang w:val="bg-BG"/>
              </w:rPr>
              <w:t>X</w:t>
            </w:r>
            <w:r w:rsidRPr="004B249B">
              <w:rPr>
                <w:vertAlign w:val="superscript"/>
                <w:lang w:val="bg-BG"/>
              </w:rPr>
              <w:t>(5)</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8.6.2. Олово, използвано в съвместими щифтови съединителни системи, различни от свързващата повърхност на </w:t>
            </w:r>
            <w:r w:rsidRPr="004B249B">
              <w:rPr>
                <w:lang w:val="bg-BG"/>
              </w:rPr>
              <w:lastRenderedPageBreak/>
              <w:t xml:space="preserve">електрическите съединители в кабелните снопове на превозни средства </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lastRenderedPageBreak/>
              <w:t>Превозни средства, чий</w:t>
            </w:r>
            <w:r w:rsidRPr="004B249B">
              <w:rPr>
                <w:lang w:val="bg-BG"/>
              </w:rPr>
              <w:t xml:space="preserve">то тип е одобрен преди 1 януари 2024 г., и резервни части за тези превозни </w:t>
            </w:r>
            <w:r w:rsidRPr="004B249B">
              <w:rPr>
                <w:lang w:val="bg-BG"/>
              </w:rPr>
              <w:lastRenderedPageBreak/>
              <w:t>средства</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vertAlign w:val="superscript"/>
                <w:lang w:val="bg-BG"/>
              </w:rPr>
            </w:pPr>
            <w:r w:rsidRPr="004B249B">
              <w:rPr>
                <w:lang w:val="bg-BG"/>
              </w:rPr>
              <w:lastRenderedPageBreak/>
              <w:t>X</w:t>
            </w:r>
            <w:r w:rsidRPr="004B249B">
              <w:rPr>
                <w:vertAlign w:val="superscript"/>
                <w:lang w:val="bg-BG"/>
              </w:rPr>
              <w:t>(5)</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8.7.1. Олово в припои за създаване на надеждна електрическа връзка между полупроводниковия кристал и кристалоносителя в корпусите на интегрални схеми от типа "flip ch</w:t>
            </w:r>
            <w:r w:rsidRPr="004B249B">
              <w:rPr>
                <w:lang w:val="bg-BG"/>
              </w:rPr>
              <w:t>ip" (с обърнат монтаж на кристала в корпуса)</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Превозни средства, чийто тип е одобрен преди 1 октомври 2022 г., и резервни части за тези превозни средства</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vertAlign w:val="superscript"/>
                <w:lang w:val="bg-BG"/>
              </w:rPr>
            </w:pPr>
            <w:r w:rsidRPr="004B249B">
              <w:rPr>
                <w:lang w:val="bg-BG"/>
              </w:rPr>
              <w:t>X</w:t>
            </w:r>
            <w:r w:rsidRPr="004B249B">
              <w:rPr>
                <w:vertAlign w:val="superscript"/>
                <w:lang w:val="bg-BG"/>
              </w:rPr>
              <w:t>(5)</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8.7.2. Олово в припои за създаване на надеждна електрическа връзка между полупроводниковия кристал и кристалоносителя в корпусите на интегрални схеми от типа "flip chip" (с обърнат монтаж на кристала в корпуса), където електрическата връзка се състои от ед</w:t>
            </w:r>
            <w:r w:rsidRPr="004B249B">
              <w:rPr>
                <w:lang w:val="bg-BG"/>
              </w:rPr>
              <w:t>ин от следните елементи:</w:t>
            </w:r>
          </w:p>
          <w:p w:rsidR="009E5823" w:rsidRPr="004B249B" w:rsidRDefault="005A4D4E">
            <w:pPr>
              <w:rPr>
                <w:lang w:val="bg-BG"/>
              </w:rPr>
            </w:pPr>
            <w:r w:rsidRPr="004B249B">
              <w:rPr>
                <w:lang w:val="bg-BG"/>
              </w:rPr>
              <w:t>8.7.2.1. възел на полупроводникова технология с размер 90 nm или по-голям;</w:t>
            </w:r>
          </w:p>
          <w:p w:rsidR="009E5823" w:rsidRPr="004B249B" w:rsidRDefault="005A4D4E">
            <w:pPr>
              <w:rPr>
                <w:lang w:val="bg-BG"/>
              </w:rPr>
            </w:pPr>
            <w:r w:rsidRPr="004B249B">
              <w:rPr>
                <w:lang w:val="bg-BG"/>
              </w:rPr>
              <w:t>8.7.2.2. единичен кристал от 300 mm</w:t>
            </w:r>
            <w:r w:rsidRPr="004B249B">
              <w:rPr>
                <w:vertAlign w:val="superscript"/>
                <w:lang w:val="bg-BG"/>
              </w:rPr>
              <w:t>2</w:t>
            </w:r>
            <w:r w:rsidRPr="004B249B">
              <w:rPr>
                <w:lang w:val="bg-BG"/>
              </w:rPr>
              <w:t xml:space="preserve"> или по-голям, в произволен възел на полупроводникова технология;</w:t>
            </w:r>
          </w:p>
          <w:p w:rsidR="009E5823" w:rsidRPr="004B249B" w:rsidRDefault="005A4D4E">
            <w:pPr>
              <w:rPr>
                <w:lang w:val="bg-BG"/>
              </w:rPr>
            </w:pPr>
            <w:r w:rsidRPr="004B249B">
              <w:rPr>
                <w:lang w:val="bg-BG"/>
              </w:rPr>
              <w:t>8.7.2.3. пакети от разположени един върху друг кристал</w:t>
            </w:r>
            <w:r w:rsidRPr="004B249B">
              <w:rPr>
                <w:lang w:val="bg-BG"/>
              </w:rPr>
              <w:t>и с размер 300 mm</w:t>
            </w:r>
            <w:r w:rsidRPr="004B249B">
              <w:rPr>
                <w:vertAlign w:val="superscript"/>
                <w:lang w:val="bg-BG"/>
              </w:rPr>
              <w:t>2</w:t>
            </w:r>
            <w:r w:rsidRPr="004B249B">
              <w:rPr>
                <w:lang w:val="bg-BG"/>
              </w:rPr>
              <w:t xml:space="preserve"> или по-големи, или силициеви междинни слоеве от 300 mm</w:t>
            </w:r>
            <w:r w:rsidRPr="004B249B">
              <w:rPr>
                <w:vertAlign w:val="superscript"/>
                <w:lang w:val="bg-BG"/>
              </w:rPr>
              <w:t>2</w:t>
            </w:r>
            <w:r w:rsidRPr="004B249B">
              <w:rPr>
                <w:lang w:val="bg-BG"/>
              </w:rPr>
              <w:t xml:space="preserve"> или по-големи</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vertAlign w:val="superscript"/>
                <w:lang w:val="bg-BG"/>
              </w:rPr>
            </w:pPr>
            <w:r w:rsidRPr="004B249B">
              <w:rPr>
                <w:vertAlign w:val="superscript"/>
                <w:lang w:val="bg-BG"/>
              </w:rPr>
              <w:t>(1)</w:t>
            </w:r>
          </w:p>
          <w:p w:rsidR="009E5823" w:rsidRPr="004B249B" w:rsidRDefault="005A4D4E">
            <w:pPr>
              <w:rPr>
                <w:lang w:val="bg-BG"/>
              </w:rPr>
            </w:pPr>
            <w:r w:rsidRPr="004B249B">
              <w:rPr>
                <w:lang w:val="bg-BG"/>
              </w:rPr>
              <w:t>Превозни средства, чийто тип е одобрен считано от 1 октомври 2022 г., и резервни части за тези превозни средства</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vertAlign w:val="superscript"/>
                <w:lang w:val="bg-BG"/>
              </w:rPr>
            </w:pPr>
            <w:r w:rsidRPr="004B249B">
              <w:rPr>
                <w:lang w:val="bg-BG"/>
              </w:rPr>
              <w:t>X</w:t>
            </w:r>
            <w:r w:rsidRPr="004B249B">
              <w:rPr>
                <w:vertAlign w:val="superscript"/>
                <w:lang w:val="bg-BG"/>
              </w:rPr>
              <w:t>(5)</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8.8. Олово в припой за закрепване на топлоот</w:t>
            </w:r>
            <w:r w:rsidRPr="004B249B">
              <w:rPr>
                <w:lang w:val="bg-BG"/>
              </w:rPr>
              <w:t>веждащи пластини към радиатора на силови полупроводникови блокове с размер на интегралната схема поне 1 cm</w:t>
            </w:r>
            <w:r w:rsidRPr="004B249B">
              <w:rPr>
                <w:vertAlign w:val="superscript"/>
                <w:lang w:val="bg-BG"/>
              </w:rPr>
              <w:t>2</w:t>
            </w:r>
            <w:r w:rsidRPr="004B249B">
              <w:rPr>
                <w:lang w:val="bg-BG"/>
              </w:rPr>
              <w:t xml:space="preserve"> издадена зона и номинална токова плътност поне 1 A/mm</w:t>
            </w:r>
            <w:r w:rsidRPr="004B249B">
              <w:rPr>
                <w:vertAlign w:val="superscript"/>
                <w:lang w:val="bg-BG"/>
              </w:rPr>
              <w:t>2</w:t>
            </w:r>
            <w:r w:rsidRPr="004B249B">
              <w:rPr>
                <w:lang w:val="bg-BG"/>
              </w:rPr>
              <w:t xml:space="preserve"> на силициевата зона на интегралната схема</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Превозни средства, чийто тип е одобрен преди 1 януа</w:t>
            </w:r>
            <w:r w:rsidRPr="004B249B">
              <w:rPr>
                <w:lang w:val="bg-BG"/>
              </w:rPr>
              <w:t xml:space="preserve">ри 2016 г., и резервни части за тези превозни средства </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vertAlign w:val="superscript"/>
                <w:lang w:val="bg-BG"/>
              </w:rPr>
            </w:pPr>
            <w:r w:rsidRPr="004B249B">
              <w:rPr>
                <w:lang w:val="bg-BG"/>
              </w:rPr>
              <w:t>X</w:t>
            </w:r>
            <w:r w:rsidRPr="004B249B">
              <w:rPr>
                <w:vertAlign w:val="superscript"/>
                <w:lang w:val="bg-BG"/>
              </w:rPr>
              <w:t>(5)</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8.9. Олово в припой за запояване при приложения в стъкла с вграден електрически проводник, с изключение на запояване в многопластови стъкла</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Превозни средства, чийто тип е одобрен преди 1 януари </w:t>
            </w:r>
            <w:r w:rsidRPr="004B249B">
              <w:rPr>
                <w:lang w:val="bg-BG"/>
              </w:rPr>
              <w:t>2016 г., и резервни части за тези превозни средства</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vertAlign w:val="superscript"/>
                <w:lang w:val="bg-BG"/>
              </w:rPr>
            </w:pPr>
            <w:r w:rsidRPr="004B249B">
              <w:rPr>
                <w:lang w:val="bg-BG"/>
              </w:rPr>
              <w:t>X</w:t>
            </w:r>
            <w:r w:rsidRPr="004B249B">
              <w:rPr>
                <w:vertAlign w:val="superscript"/>
                <w:lang w:val="bg-BG"/>
              </w:rPr>
              <w:t>(5)</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8.10. Олово в припой за запояване на многопластови стъкла</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Превозни средства, чийто тип е одобрен преди 1 януари 2020 г., и резервни части за тези превозни </w:t>
            </w:r>
            <w:r w:rsidRPr="004B249B">
              <w:rPr>
                <w:lang w:val="bg-BG"/>
              </w:rPr>
              <w:lastRenderedPageBreak/>
              <w:t>средства</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vertAlign w:val="superscript"/>
                <w:lang w:val="bg-BG"/>
              </w:rPr>
            </w:pPr>
            <w:r w:rsidRPr="004B249B">
              <w:rPr>
                <w:lang w:val="bg-BG"/>
              </w:rPr>
              <w:lastRenderedPageBreak/>
              <w:t>X</w:t>
            </w:r>
            <w:r w:rsidRPr="004B249B">
              <w:rPr>
                <w:vertAlign w:val="superscript"/>
                <w:lang w:val="bg-BG"/>
              </w:rPr>
              <w:t>(5)</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8.11. Запояване на приложения за отопление, при които токът през една съответна спойка е с големина 0,5 A или повече към единични плоскости многопластови стъкла с дебелина </w:t>
            </w:r>
            <w:r w:rsidRPr="004B249B">
              <w:rPr>
                <w:lang w:val="bg-BG"/>
              </w:rPr>
              <w:br/>
              <w:t>≤ 2,1 mm. Това освобождаване не обхваща запояването към контактите, намиращи се в м</w:t>
            </w:r>
            <w:r w:rsidRPr="004B249B">
              <w:rPr>
                <w:lang w:val="bg-BG"/>
              </w:rPr>
              <w:t>еждинния полимер</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Превозни средства, чийто тип е одобрен преди 1 януари 2024 г., и резервни части за тези превозни средства</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vertAlign w:val="superscript"/>
                <w:lang w:val="bg-BG"/>
              </w:rPr>
            </w:pPr>
            <w:r w:rsidRPr="004B249B">
              <w:rPr>
                <w:lang w:val="bg-BG"/>
              </w:rPr>
              <w:t>X</w:t>
            </w:r>
            <w:r w:rsidRPr="004B249B">
              <w:rPr>
                <w:vertAlign w:val="superscript"/>
                <w:lang w:val="bg-BG"/>
              </w:rPr>
              <w:t>(5)</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9. Легла на клапани</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Като резервни части за типове двигатели, разработени преди 1 юли 2003 г.</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10.1. Електрически и електронни компоненти, съдържащи олово в стъкло или керамика, в химично съединение, представляващо стъклена или керамична матрица, в стъклен или керамичен материал или в химично съединение, представляващо стъклокерамична матрица.</w:t>
            </w:r>
          </w:p>
          <w:p w:rsidR="009E5823" w:rsidRPr="004B249B" w:rsidRDefault="005A4D4E">
            <w:pPr>
              <w:rPr>
                <w:lang w:val="bg-BG"/>
              </w:rPr>
            </w:pPr>
            <w:r w:rsidRPr="004B249B">
              <w:rPr>
                <w:lang w:val="bg-BG"/>
              </w:rPr>
              <w:t xml:space="preserve">Това </w:t>
            </w:r>
            <w:r w:rsidRPr="004B249B">
              <w:rPr>
                <w:lang w:val="bg-BG"/>
              </w:rPr>
              <w:t>освобождаване не важи за използването на олово във:</w:t>
            </w:r>
          </w:p>
          <w:p w:rsidR="009E5823" w:rsidRPr="004B249B" w:rsidRDefault="005A4D4E">
            <w:pPr>
              <w:rPr>
                <w:lang w:val="bg-BG"/>
              </w:rPr>
            </w:pPr>
            <w:r w:rsidRPr="004B249B">
              <w:rPr>
                <w:lang w:val="bg-BG"/>
              </w:rPr>
              <w:t>10.1.1. стъкло в колби на лампи и глазура на запалителни свещи</w:t>
            </w:r>
          </w:p>
          <w:p w:rsidR="009E5823" w:rsidRPr="004B249B" w:rsidRDefault="005A4D4E">
            <w:pPr>
              <w:rPr>
                <w:lang w:val="bg-BG"/>
              </w:rPr>
            </w:pPr>
            <w:r w:rsidRPr="004B249B">
              <w:rPr>
                <w:lang w:val="bg-BG"/>
              </w:rPr>
              <w:t>10.1.2. диелектрични керамични материали за компонентите, изброени в т. 10.2, 10.3 и 10.4</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X</w:t>
            </w:r>
            <w:r w:rsidRPr="004B249B">
              <w:rPr>
                <w:vertAlign w:val="superscript"/>
                <w:lang w:val="bg-BG"/>
              </w:rPr>
              <w:t>(6)</w:t>
            </w:r>
            <w:r w:rsidRPr="004B249B">
              <w:rPr>
                <w:lang w:val="bg-BG"/>
              </w:rPr>
              <w:t xml:space="preserve"> (за компоненти, различни от пиезокерамиките в</w:t>
            </w:r>
            <w:r w:rsidRPr="004B249B">
              <w:rPr>
                <w:lang w:val="bg-BG"/>
              </w:rPr>
              <w:t xml:space="preserve"> двигателите)</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10.2. Олово в керамични диелектрици на основата на цирконат-титанат на оловото, използвани в кондензатори, които са част от интегрални схеми или дискретни полупроводникови елементи</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10.3. Олово в керамични диелектрици на кондензатори за номинално напрежение, което е по-ниско от 125 V~ или 250 V= </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Превозни средства, чийто тип е одобрен преди 1 януари 2016 г., и резервни части за тези превозни средства</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10.4. Олово в керамични диелектр</w:t>
            </w:r>
            <w:r w:rsidRPr="004B249B">
              <w:rPr>
                <w:lang w:val="bg-BG"/>
              </w:rPr>
              <w:t>ици на кондензатори за компенсация на свързаните с температурата отклонения на датчиците в ултразвуковите хидроакустични системи</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Превозни средства, чийто тип е одобрен преди 1 януари 2017 г., и резервни части за тези превозни средства</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11. Пиротехнически </w:t>
            </w:r>
            <w:r w:rsidRPr="004B249B">
              <w:rPr>
                <w:lang w:val="bg-BG"/>
              </w:rPr>
              <w:t>иницииращи устройства</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Превозни средства, чийто тип е одобрен преди 1 юли </w:t>
            </w:r>
            <w:r w:rsidRPr="004B249B">
              <w:rPr>
                <w:lang w:val="bg-BG"/>
              </w:rPr>
              <w:lastRenderedPageBreak/>
              <w:t xml:space="preserve">2006 г., и резервни части за тези превозни средства </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12. Съдържащи олово термоелектрични материали за електротехнически приложения в автомобила с цел намаляване на емисиите на CO</w:t>
            </w:r>
            <w:r w:rsidRPr="004B249B">
              <w:rPr>
                <w:vertAlign w:val="subscript"/>
                <w:lang w:val="bg-BG"/>
              </w:rPr>
              <w:t>2</w:t>
            </w:r>
            <w:r w:rsidRPr="004B249B">
              <w:rPr>
                <w:lang w:val="bg-BG"/>
              </w:rPr>
              <w:t xml:space="preserve"> чрез оползотворяване на топлината на отработилите газове </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Превозни средства, чийто тип е одобрен преди 1 януари 2019 г., и резервни части за тези превозни средства</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X</w:t>
            </w:r>
          </w:p>
        </w:tc>
      </w:tr>
      <w:tr w:rsidR="009E5823" w:rsidRPr="004B249B">
        <w:tc>
          <w:tcPr>
            <w:tcW w:w="9609" w:type="dxa"/>
            <w:gridSpan w:val="3"/>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i/>
                <w:iCs/>
                <w:lang w:val="bg-BG"/>
              </w:rPr>
            </w:pPr>
            <w:r w:rsidRPr="004B249B">
              <w:rPr>
                <w:i/>
                <w:iCs/>
                <w:lang w:val="bg-BG"/>
              </w:rPr>
              <w:t xml:space="preserve">Шествалентен хром </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13.1. Покрития против корозия </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Като резервни части за превозни средства, пуснати на пазара преди 1 юли 2007 г.</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13.2. Покрития против корозия, използвани за сглобките с болтове и гайки за ходовата част</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Като резервни части за превозни средства, пуснати на пазара преди 1 юли 2008 г.</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14. Шествалентен хром като антикорозионна добавка в охлаждащата система от въглеродна стомана в абсорбционни хладилници до 0,75 % тегловно съдържание в охлаждащия разтвор: </w:t>
            </w:r>
          </w:p>
          <w:p w:rsidR="009E5823" w:rsidRPr="004B249B" w:rsidRDefault="005A4D4E">
            <w:pPr>
              <w:rPr>
                <w:lang w:val="bg-BG"/>
              </w:rPr>
            </w:pPr>
            <w:r w:rsidRPr="004B249B">
              <w:rPr>
                <w:lang w:val="bg-BG"/>
              </w:rPr>
              <w:t>14.1. проектирани да работят изцяло или частично с електрически нагревател със сред</w:t>
            </w:r>
            <w:r w:rsidRPr="004B249B">
              <w:rPr>
                <w:lang w:val="bg-BG"/>
              </w:rPr>
              <w:t>на използвана входяща електрическа мощност &lt; 75 W при постоянни условия на работа</w:t>
            </w:r>
          </w:p>
          <w:p w:rsidR="009E5823" w:rsidRPr="004B249B" w:rsidRDefault="005A4D4E">
            <w:pPr>
              <w:rPr>
                <w:lang w:val="bg-BG"/>
              </w:rPr>
            </w:pPr>
            <w:r w:rsidRPr="004B249B">
              <w:rPr>
                <w:lang w:val="bg-BG"/>
              </w:rPr>
              <w:t>14.2. проектирани да работят изцяло или частично с електрически нагревател със средна използвана входяща електрическа мощност ≥ 75 W при постоянни условия на работа</w:t>
            </w:r>
          </w:p>
          <w:p w:rsidR="009E5823" w:rsidRPr="004B249B" w:rsidRDefault="005A4D4E">
            <w:pPr>
              <w:rPr>
                <w:lang w:val="bg-BG"/>
              </w:rPr>
            </w:pPr>
            <w:r w:rsidRPr="004B249B">
              <w:rPr>
                <w:lang w:val="bg-BG"/>
              </w:rPr>
              <w:t>14.3. про</w:t>
            </w:r>
            <w:r w:rsidRPr="004B249B">
              <w:rPr>
                <w:lang w:val="bg-BG"/>
              </w:rPr>
              <w:t>ектирани да работят изцяло с нагревател, различен от електрически</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За 14.1: Превозни средства, чийто тип е одобрен преди 1 януари 2020 г., и резервни части за тези превозни средства</w:t>
            </w:r>
          </w:p>
          <w:p w:rsidR="009E5823" w:rsidRPr="004B249B" w:rsidRDefault="005A4D4E">
            <w:pPr>
              <w:rPr>
                <w:lang w:val="bg-BG"/>
              </w:rPr>
            </w:pPr>
            <w:r w:rsidRPr="004B249B">
              <w:rPr>
                <w:lang w:val="bg-BG"/>
              </w:rPr>
              <w:t>За 14.2: Превозни средства, чийто тип е одобрен преди 1 януари 2026 г., и р</w:t>
            </w:r>
            <w:r w:rsidRPr="004B249B">
              <w:rPr>
                <w:lang w:val="bg-BG"/>
              </w:rPr>
              <w:t>езервни части за тези превозни средства</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X</w:t>
            </w:r>
          </w:p>
        </w:tc>
      </w:tr>
      <w:tr w:rsidR="009E5823" w:rsidRPr="004B249B">
        <w:tc>
          <w:tcPr>
            <w:tcW w:w="9609" w:type="dxa"/>
            <w:gridSpan w:val="3"/>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i/>
                <w:iCs/>
                <w:lang w:val="bg-BG"/>
              </w:rPr>
            </w:pPr>
            <w:r w:rsidRPr="004B249B">
              <w:rPr>
                <w:i/>
                <w:iCs/>
                <w:lang w:val="bg-BG"/>
              </w:rPr>
              <w:t>Живак</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15.1. Газоразрядни лампи за фарове </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Превозни средства, чийто тип е одобрен преди 1 юли 2012 г., и резервни части за тези превозни средства</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X</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15.2. Луминесцентни лампи, използвани в дисплеите на арматурните табла </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Превозни средства, чийто тип е одобрен преди 1 юли 2012 г., и резервни части за тези превозни средства</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X</w:t>
            </w:r>
          </w:p>
        </w:tc>
      </w:tr>
      <w:tr w:rsidR="009E5823" w:rsidRPr="004B249B">
        <w:tc>
          <w:tcPr>
            <w:tcW w:w="9609" w:type="dxa"/>
            <w:gridSpan w:val="3"/>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i/>
                <w:iCs/>
                <w:lang w:val="bg-BG"/>
              </w:rPr>
            </w:pPr>
            <w:r w:rsidRPr="004B249B">
              <w:rPr>
                <w:i/>
                <w:iCs/>
                <w:lang w:val="bg-BG"/>
              </w:rPr>
              <w:t>Кадмий</w:t>
            </w:r>
          </w:p>
        </w:tc>
      </w:tr>
      <w:tr w:rsidR="009E5823" w:rsidRPr="004B249B">
        <w:tc>
          <w:tcPr>
            <w:tcW w:w="3510"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xml:space="preserve">16. Акумулатори за електрически </w:t>
            </w:r>
            <w:r w:rsidRPr="004B249B">
              <w:rPr>
                <w:lang w:val="bg-BG"/>
              </w:rPr>
              <w:lastRenderedPageBreak/>
              <w:t>превозни средства</w:t>
            </w:r>
          </w:p>
        </w:tc>
        <w:tc>
          <w:tcPr>
            <w:tcW w:w="301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lastRenderedPageBreak/>
              <w:t xml:space="preserve">Като резервни части </w:t>
            </w:r>
            <w:r w:rsidRPr="004B249B">
              <w:rPr>
                <w:lang w:val="bg-BG"/>
              </w:rPr>
              <w:t xml:space="preserve">за </w:t>
            </w:r>
            <w:r w:rsidRPr="004B249B">
              <w:rPr>
                <w:lang w:val="bg-BG"/>
              </w:rPr>
              <w:lastRenderedPageBreak/>
              <w:t xml:space="preserve">превозни средства, пуснати на пазара преди 31 декември 2008 г. </w:t>
            </w:r>
          </w:p>
        </w:tc>
        <w:tc>
          <w:tcPr>
            <w:tcW w:w="3088"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r>
    </w:tbl>
    <w:p w:rsidR="009E5823" w:rsidRPr="004B249B" w:rsidRDefault="005A4D4E">
      <w:pPr>
        <w:jc w:val="both"/>
        <w:rPr>
          <w:lang w:val="bg-BG"/>
        </w:rPr>
      </w:pPr>
      <w:r w:rsidRPr="004B249B">
        <w:rPr>
          <w:lang w:val="bg-BG"/>
        </w:rPr>
        <w:t> </w:t>
      </w:r>
    </w:p>
    <w:p w:rsidR="009E5823" w:rsidRPr="004B249B" w:rsidRDefault="005A4D4E">
      <w:pPr>
        <w:jc w:val="both"/>
        <w:rPr>
          <w:lang w:val="bg-BG"/>
        </w:rPr>
      </w:pPr>
      <w:r w:rsidRPr="004B249B">
        <w:rPr>
          <w:vertAlign w:val="superscript"/>
          <w:lang w:val="bg-BG"/>
        </w:rPr>
        <w:t>(1)</w:t>
      </w:r>
      <w:r w:rsidRPr="004B249B">
        <w:rPr>
          <w:lang w:val="bg-BG"/>
        </w:rPr>
        <w:t xml:space="preserve"> Настоящото освобождаване ще се преразгледа през 2024 г. </w:t>
      </w:r>
      <w:r w:rsidRPr="004B249B">
        <w:rPr>
          <w:lang w:val="bg-BG"/>
        </w:rPr>
        <w:br/>
      </w:r>
      <w:r w:rsidRPr="004B249B">
        <w:rPr>
          <w:vertAlign w:val="superscript"/>
          <w:lang w:val="bg-BG"/>
        </w:rPr>
        <w:t>(2)</w:t>
      </w:r>
      <w:r w:rsidRPr="004B249B">
        <w:rPr>
          <w:lang w:val="bg-BG"/>
        </w:rPr>
        <w:t xml:space="preserve"> Важи за алуминиеви сплави, в които оловото не е въведено целенасочено, а присъства поради използването на рециклиран алуминий.</w:t>
      </w:r>
      <w:r w:rsidRPr="004B249B">
        <w:rPr>
          <w:lang w:val="bg-BG"/>
        </w:rPr>
        <w:br/>
      </w:r>
      <w:r w:rsidRPr="004B249B">
        <w:rPr>
          <w:vertAlign w:val="superscript"/>
          <w:lang w:val="bg-BG"/>
        </w:rPr>
        <w:t>(3)</w:t>
      </w:r>
      <w:r w:rsidRPr="004B249B">
        <w:rPr>
          <w:lang w:val="bg-BG"/>
        </w:rPr>
        <w:t xml:space="preserve"> Настоящото освобождаване ще се преразгледа през 2025 г.</w:t>
      </w:r>
      <w:r w:rsidRPr="004B249B">
        <w:rPr>
          <w:lang w:val="bg-BG"/>
        </w:rPr>
        <w:br/>
      </w:r>
      <w:r w:rsidRPr="004B249B">
        <w:rPr>
          <w:vertAlign w:val="superscript"/>
          <w:lang w:val="bg-BG"/>
        </w:rPr>
        <w:t>(4)</w:t>
      </w:r>
      <w:r w:rsidRPr="004B249B">
        <w:rPr>
          <w:lang w:val="bg-BG"/>
        </w:rPr>
        <w:t xml:space="preserve"> Системи, в които има напрежение над 75 V= съгласно чл. 1 от Наре</w:t>
      </w:r>
      <w:r w:rsidRPr="004B249B">
        <w:rPr>
          <w:lang w:val="bg-BG"/>
        </w:rPr>
        <w:t>дбата за съществените изисквания и оценяване на съответствието на електрически съоръжения, предназначени за използване в определени граници на напрежението (обн., ДВ, бр. 23 от 2016 г.; изм. и доп., бр. 32 от 2016 г.).</w:t>
      </w:r>
      <w:r w:rsidRPr="004B249B">
        <w:rPr>
          <w:lang w:val="bg-BG"/>
        </w:rPr>
        <w:br/>
      </w:r>
      <w:r w:rsidRPr="004B249B">
        <w:rPr>
          <w:vertAlign w:val="superscript"/>
          <w:lang w:val="bg-BG"/>
        </w:rPr>
        <w:t>(5)</w:t>
      </w:r>
      <w:r w:rsidRPr="004B249B">
        <w:rPr>
          <w:lang w:val="bg-BG"/>
        </w:rPr>
        <w:t xml:space="preserve"> Демонтаж по т. 10.1, когато е над</w:t>
      </w:r>
      <w:r w:rsidRPr="004B249B">
        <w:rPr>
          <w:lang w:val="bg-BG"/>
        </w:rPr>
        <w:t xml:space="preserve">вишен средният праг от 60 грама за превозно средство. За целите на тази забележка няма да се вземат предвид електронни устройства, които не са монтирани на производствената линия от производителя. </w:t>
      </w:r>
      <w:r w:rsidRPr="004B249B">
        <w:rPr>
          <w:lang w:val="bg-BG"/>
        </w:rPr>
        <w:br/>
      </w:r>
      <w:r w:rsidRPr="004B249B">
        <w:rPr>
          <w:vertAlign w:val="superscript"/>
          <w:lang w:val="bg-BG"/>
        </w:rPr>
        <w:t>(6)</w:t>
      </w:r>
      <w:r w:rsidRPr="004B249B">
        <w:rPr>
          <w:lang w:val="bg-BG"/>
        </w:rPr>
        <w:t xml:space="preserve"> Демонтаж по т. 8.1 – 8.11, когато е надвишен средният </w:t>
      </w:r>
      <w:r w:rsidRPr="004B249B">
        <w:rPr>
          <w:lang w:val="bg-BG"/>
        </w:rPr>
        <w:t>праг от 60 грама за превозно средство. За целите на тази забележка няма да се вземат предвид електронни устройства, които не са монтирани на производствената линия от производителя.</w:t>
      </w:r>
      <w:r w:rsidRPr="004B249B">
        <w:rPr>
          <w:lang w:val="bg-BG"/>
        </w:rPr>
        <w:br/>
      </w:r>
      <w:r w:rsidRPr="004B249B">
        <w:rPr>
          <w:i/>
          <w:iCs/>
          <w:lang w:val="bg-BG"/>
        </w:rPr>
        <w:t>Забележки:</w:t>
      </w:r>
      <w:r w:rsidRPr="004B249B">
        <w:rPr>
          <w:i/>
          <w:iCs/>
          <w:lang w:val="bg-BG"/>
        </w:rPr>
        <w:br/>
      </w:r>
      <w:r w:rsidRPr="004B249B">
        <w:rPr>
          <w:lang w:val="bg-BG"/>
        </w:rPr>
        <w:t xml:space="preserve">1. При еднороден материал, за олово, шествалентен хром и живак </w:t>
      </w:r>
      <w:r w:rsidRPr="004B249B">
        <w:rPr>
          <w:lang w:val="bg-BG"/>
        </w:rPr>
        <w:t>се допуска максимална тегловна концентрация на веществата до 0,1 %, а за кадмий – до 0,01 %.</w:t>
      </w:r>
      <w:r w:rsidRPr="004B249B">
        <w:rPr>
          <w:lang w:val="bg-BG"/>
        </w:rPr>
        <w:br/>
        <w:t xml:space="preserve">2. Резервните части, пуснати на пазара след 1 юли 2003 г., които се използват за превозни средства, пуснати на пазара преди 1 юли 2003 г., с изключение на тежести </w:t>
      </w:r>
      <w:r w:rsidRPr="004B249B">
        <w:rPr>
          <w:lang w:val="bg-BG"/>
        </w:rPr>
        <w:t>за балансиране на колела, въгленови четки за електродвигатели и спирачни накладки, се освобождават от изискванията по чл. 5.</w:t>
      </w:r>
    </w:p>
    <w:p w:rsidR="009E5823" w:rsidRPr="004B249B" w:rsidRDefault="005A4D4E">
      <w:pPr>
        <w:jc w:val="both"/>
        <w:rPr>
          <w:lang w:val="bg-BG"/>
        </w:rPr>
      </w:pPr>
      <w:r w:rsidRPr="004B249B">
        <w:rPr>
          <w:lang w:val="bg-BG"/>
        </w:rPr>
        <w:t>Приложение № 2</w:t>
      </w:r>
      <w:r w:rsidRPr="004B249B">
        <w:rPr>
          <w:lang w:val="bg-BG"/>
        </w:rPr>
        <w:br/>
        <w:t>към чл. 8, ал. 5</w:t>
      </w:r>
      <w:r w:rsidRPr="004B249B">
        <w:rPr>
          <w:lang w:val="bg-BG"/>
        </w:rPr>
        <w:br/>
        <w:t>(Изм. – ДВ, бр. 60 от 2018 г.,</w:t>
      </w:r>
      <w:r w:rsidRPr="004B249B">
        <w:rPr>
          <w:lang w:val="bg-BG"/>
        </w:rPr>
        <w:br/>
        <w:t>бр. 61 от 2025 г.)</w:t>
      </w:r>
    </w:p>
    <w:p w:rsidR="009E5823" w:rsidRPr="004B249B" w:rsidRDefault="005A4D4E">
      <w:pPr>
        <w:jc w:val="both"/>
        <w:rPr>
          <w:lang w:val="bg-BG"/>
        </w:rPr>
      </w:pPr>
      <w:r w:rsidRPr="004B249B">
        <w:rPr>
          <w:lang w:val="bg-BG"/>
        </w:rPr>
        <w:t xml:space="preserve">1. Изчисляване на количеството ИУМПС, необходимо </w:t>
      </w:r>
      <w:r w:rsidRPr="004B249B">
        <w:rPr>
          <w:lang w:val="bg-BG"/>
        </w:rPr>
        <w:t>за изпълнение на целите по чл. 8, ал. 2, т. 1 и 2 за съответната година:</w:t>
      </w:r>
      <w:r w:rsidRPr="004B249B">
        <w:rPr>
          <w:lang w:val="bg-BG"/>
        </w:rPr>
        <w:br/>
        <w:t>Количеството ИУМПС, необходимо за изпълнение на целите по чл. 8, ал. 2, т. 1 и 2 за съответната година, се изчислява по следната формула:</w:t>
      </w:r>
      <w:r w:rsidRPr="004B249B">
        <w:rPr>
          <w:lang w:val="bg-BG"/>
        </w:rPr>
        <w:br/>
        <w:t>КР = (ППооп/инд.) / Ек,</w:t>
      </w:r>
      <w:r w:rsidRPr="004B249B">
        <w:rPr>
          <w:lang w:val="bg-BG"/>
        </w:rPr>
        <w:br/>
        <w:t>където:</w:t>
      </w:r>
      <w:r w:rsidRPr="004B249B">
        <w:rPr>
          <w:lang w:val="bg-BG"/>
        </w:rPr>
        <w:br/>
        <w:t>КР е количест</w:t>
      </w:r>
      <w:r w:rsidRPr="004B249B">
        <w:rPr>
          <w:lang w:val="bg-BG"/>
        </w:rPr>
        <w:t>вото ИУМПС (брой), необходимо за изпълнение на целите по чл. 8 от организацията по оползотворяване или лицето, което изпълнява задълженията си индивидуално за съответната година.</w:t>
      </w:r>
      <w:r w:rsidRPr="004B249B">
        <w:rPr>
          <w:lang w:val="bg-BG"/>
        </w:rPr>
        <w:br/>
        <w:t xml:space="preserve">ППооп/инд. са пуснатите на пазара МПС (брой) за текущата година от членовете </w:t>
      </w:r>
      <w:r w:rsidRPr="004B249B">
        <w:rPr>
          <w:lang w:val="bg-BG"/>
        </w:rPr>
        <w:t>на съответната организация по оползотворяване на ИУМПС или от съответното лице, което изпълнява задълженията си индивидуално.</w:t>
      </w:r>
      <w:r w:rsidRPr="004B249B">
        <w:rPr>
          <w:lang w:val="bg-BG"/>
        </w:rPr>
        <w:br/>
        <w:t>Ек – експлоатационен коефициент е продължителността на употреба по години на моторните превозни средства в зависимост от тяхната к</w:t>
      </w:r>
      <w:r w:rsidRPr="004B249B">
        <w:rPr>
          <w:lang w:val="bg-BG"/>
        </w:rPr>
        <w:t>атегория и възраст при пускането им на пазара, определен по следната формула:</w:t>
      </w:r>
      <w:r w:rsidRPr="004B249B">
        <w:rPr>
          <w:lang w:val="bg-BG"/>
        </w:rPr>
        <w:br/>
        <w:t>Ек = СВА – СВР,</w:t>
      </w:r>
      <w:r w:rsidRPr="004B249B">
        <w:rPr>
          <w:lang w:val="bg-BG"/>
        </w:rPr>
        <w:br/>
        <w:t>където:</w:t>
      </w:r>
      <w:r w:rsidRPr="004B249B">
        <w:rPr>
          <w:lang w:val="bg-BG"/>
        </w:rPr>
        <w:br/>
        <w:t>*СВА – Средна възраст на всички регистрирани МПС към 1 януари на годината, използвана за определяне на коефициента.</w:t>
      </w:r>
      <w:r w:rsidRPr="004B249B">
        <w:rPr>
          <w:lang w:val="bg-BG"/>
        </w:rPr>
        <w:br/>
        <w:t>*СВР – Средна възраст на регистриранит</w:t>
      </w:r>
      <w:r w:rsidRPr="004B249B">
        <w:rPr>
          <w:lang w:val="bg-BG"/>
        </w:rPr>
        <w:t>е МПС през годината, предхождаща годината, използвана за определяне на коефициента.</w:t>
      </w:r>
      <w:r w:rsidRPr="004B249B">
        <w:rPr>
          <w:lang w:val="bg-BG"/>
        </w:rPr>
        <w:br/>
        <w:t xml:space="preserve">**Данните, послужили за определяне на СВА и СВР, се вземат от официално посочените </w:t>
      </w:r>
      <w:r w:rsidRPr="004B249B">
        <w:rPr>
          <w:lang w:val="bg-BG"/>
        </w:rPr>
        <w:lastRenderedPageBreak/>
        <w:t>данни съгласно чл. 27, ал. 5.</w:t>
      </w:r>
      <w:r w:rsidRPr="004B249B">
        <w:rPr>
          <w:lang w:val="bg-BG"/>
        </w:rPr>
        <w:br/>
        <w:t>***Ек се определя ежегодно от изпълнителния директор на ИАО</w:t>
      </w:r>
      <w:r w:rsidRPr="004B249B">
        <w:rPr>
          <w:lang w:val="bg-BG"/>
        </w:rPr>
        <w:t>С и се публикува на интернет страницата на ИАОС до 15 февруари на текущата година.</w:t>
      </w:r>
      <w:r w:rsidRPr="004B249B">
        <w:rPr>
          <w:lang w:val="bg-BG"/>
        </w:rPr>
        <w:br/>
        <w:t>2. Източници на данни за определяне на Ек – от страна на органите на МВР се предоставят на изпълнителния директор на Изпълнителната агенция по околна среда (ИАОС):</w:t>
      </w:r>
      <w:r w:rsidRPr="004B249B">
        <w:rPr>
          <w:lang w:val="bg-BG"/>
        </w:rPr>
        <w:br/>
        <w:t>2.1. Стат</w:t>
      </w:r>
      <w:r w:rsidRPr="004B249B">
        <w:rPr>
          <w:lang w:val="bg-BG"/>
        </w:rPr>
        <w:t>истически данни за броя, категорията и възрастовото разпределение на регистрираните МПС към 1 януари на текущата година.</w:t>
      </w:r>
      <w:r w:rsidRPr="004B249B">
        <w:rPr>
          <w:lang w:val="bg-BG"/>
        </w:rPr>
        <w:br/>
        <w:t>2.2. Статистически данни за новорегистрираните МПС през предходната година по възрастови групи, брой и категория.</w:t>
      </w:r>
      <w:r w:rsidRPr="004B249B">
        <w:rPr>
          <w:lang w:val="bg-BG"/>
        </w:rPr>
        <w:br/>
        <w:t>3. Изпълнителният дир</w:t>
      </w:r>
      <w:r w:rsidRPr="004B249B">
        <w:rPr>
          <w:lang w:val="bg-BG"/>
        </w:rPr>
        <w:t>ектор на ИАОС изчислява Ек по следния начин:</w:t>
      </w:r>
      <w:r w:rsidRPr="004B249B">
        <w:rPr>
          <w:lang w:val="bg-BG"/>
        </w:rPr>
        <w:br/>
        <w:t>3.1. След изчисление на СВА* и СВР** се определя експлоатационният период на едно МПС по формулата Ек = СВА – СВР.</w:t>
      </w:r>
      <w:r w:rsidRPr="004B249B">
        <w:rPr>
          <w:lang w:val="bg-BG"/>
        </w:rPr>
        <w:br/>
        <w:t xml:space="preserve">3.2. С разликата, представляваща Ек, между средната възраст на автопарка през текущата година и </w:t>
      </w:r>
      <w:r w:rsidRPr="004B249B">
        <w:rPr>
          <w:lang w:val="bg-BG"/>
        </w:rPr>
        <w:t>средната възраст на новорегистрираните през предходната година, се определя периодът на употреба, след който едно МПС спрямо неговата категория ще се превърне в отпадък.</w:t>
      </w:r>
      <w:r w:rsidRPr="004B249B">
        <w:rPr>
          <w:lang w:val="bg-BG"/>
        </w:rPr>
        <w:br/>
        <w:t xml:space="preserve">СВА* – Средна възраст на автопарка по категории – за изчислението на СВА се използват </w:t>
      </w:r>
      <w:r w:rsidRPr="004B249B">
        <w:rPr>
          <w:lang w:val="bg-BG"/>
        </w:rPr>
        <w:t>данни от масив на МВР, разделен по възрастови групи. За целите на изчислението се възприема осреднената стойност на възрастовия диапазон, в който попадат МПС, както е посочено в колона 2 от таблицата по-долу. За средна възраст на автомобилите над 20 години</w:t>
      </w:r>
      <w:r w:rsidRPr="004B249B">
        <w:rPr>
          <w:lang w:val="bg-BG"/>
        </w:rPr>
        <w:t xml:space="preserve"> се приема стойност от 23 години с оглед на минимизиране на статистическата грешка, произхождаща от застаряващия автопарк, за който МВР води статистика, обобщена над 20 години. Използват се възрастовите групи предвид категориите на всички регистрирани МПС </w:t>
      </w:r>
      <w:r w:rsidRPr="004B249B">
        <w:rPr>
          <w:lang w:val="bg-BG"/>
        </w:rPr>
        <w:t>към 1 януари на текущата година, както следва:</w:t>
      </w:r>
    </w:p>
    <w:p w:rsidR="009E5823" w:rsidRPr="004B249B" w:rsidRDefault="009E5823">
      <w:pPr>
        <w:rPr>
          <w:lang w:val="bg-BG"/>
        </w:rPr>
      </w:pPr>
    </w:p>
    <w:tbl>
      <w:tblPr>
        <w:tblW w:w="9609" w:type="dxa"/>
        <w:tblLayout w:type="fixed"/>
        <w:tblCellMar>
          <w:left w:w="0" w:type="dxa"/>
          <w:right w:w="0" w:type="dxa"/>
        </w:tblCellMar>
        <w:tblLook w:val="0000" w:firstRow="0" w:lastRow="0" w:firstColumn="0" w:lastColumn="0" w:noHBand="0" w:noVBand="0"/>
      </w:tblPr>
      <w:tblGrid>
        <w:gridCol w:w="1461"/>
        <w:gridCol w:w="1890"/>
        <w:gridCol w:w="6258"/>
      </w:tblGrid>
      <w:tr w:rsidR="009E5823" w:rsidRPr="004B249B">
        <w:tc>
          <w:tcPr>
            <w:tcW w:w="1461" w:type="dxa"/>
            <w:tcBorders>
              <w:top w:val="single" w:sz="8" w:space="0" w:color="000000"/>
              <w:left w:val="single" w:sz="8" w:space="0" w:color="000000"/>
              <w:bottom w:val="single" w:sz="8" w:space="0" w:color="000000"/>
              <w:right w:val="single" w:sz="8" w:space="0" w:color="000000"/>
              <w:tl2br w:val="nil"/>
              <w:tr2bl w:val="nil"/>
            </w:tcBorders>
            <w:vAlign w:val="center"/>
          </w:tcPr>
          <w:p w:rsidR="009E5823" w:rsidRPr="004B249B" w:rsidRDefault="005A4D4E">
            <w:pPr>
              <w:jc w:val="center"/>
              <w:rPr>
                <w:b/>
                <w:bCs/>
                <w:lang w:val="bg-BG"/>
              </w:rPr>
            </w:pPr>
            <w:r w:rsidRPr="004B249B">
              <w:rPr>
                <w:b/>
                <w:bCs/>
                <w:lang w:val="bg-BG"/>
              </w:rPr>
              <w:t>Възрастова група</w:t>
            </w:r>
          </w:p>
        </w:tc>
        <w:tc>
          <w:tcPr>
            <w:tcW w:w="1890" w:type="dxa"/>
            <w:tcBorders>
              <w:top w:val="single" w:sz="8" w:space="0" w:color="000000"/>
              <w:left w:val="nil"/>
              <w:bottom w:val="single" w:sz="8" w:space="0" w:color="000000"/>
              <w:right w:val="single" w:sz="8" w:space="0" w:color="000000"/>
              <w:tl2br w:val="nil"/>
              <w:tr2bl w:val="nil"/>
            </w:tcBorders>
            <w:vAlign w:val="center"/>
          </w:tcPr>
          <w:p w:rsidR="009E5823" w:rsidRPr="004B249B" w:rsidRDefault="005A4D4E">
            <w:pPr>
              <w:jc w:val="center"/>
              <w:rPr>
                <w:b/>
                <w:bCs/>
                <w:lang w:val="bg-BG"/>
              </w:rPr>
            </w:pPr>
            <w:r w:rsidRPr="004B249B">
              <w:rPr>
                <w:b/>
                <w:bCs/>
                <w:lang w:val="bg-BG"/>
              </w:rPr>
              <w:t>Осреднена стойност (години)</w:t>
            </w:r>
          </w:p>
        </w:tc>
        <w:tc>
          <w:tcPr>
            <w:tcW w:w="6258" w:type="dxa"/>
            <w:vMerge w:val="restart"/>
            <w:tcBorders>
              <w:top w:val="single" w:sz="8" w:space="0" w:color="000000"/>
              <w:left w:val="nil"/>
              <w:bottom w:val="single" w:sz="8" w:space="0" w:color="000000"/>
              <w:right w:val="single" w:sz="8" w:space="0" w:color="000000"/>
              <w:tl2br w:val="nil"/>
              <w:tr2bl w:val="nil"/>
            </w:tcBorders>
          </w:tcPr>
          <w:p w:rsidR="009E5823" w:rsidRPr="004B249B" w:rsidRDefault="005A4D4E">
            <w:pPr>
              <w:rPr>
                <w:b/>
                <w:bCs/>
                <w:vertAlign w:val="superscript"/>
                <w:lang w:val="bg-BG"/>
              </w:rPr>
            </w:pPr>
            <w:r w:rsidRPr="004B249B">
              <w:rPr>
                <w:b/>
                <w:bCs/>
                <w:lang w:val="bg-BG"/>
              </w:rPr>
              <w:t>Средна претеглена възраст, изразена като коефициент и съобразена с данните за предходната година</w:t>
            </w:r>
            <w:r w:rsidRPr="004B249B">
              <w:rPr>
                <w:b/>
                <w:bCs/>
                <w:vertAlign w:val="superscript"/>
                <w:lang w:val="bg-BG"/>
              </w:rPr>
              <w:t>(1)</w:t>
            </w:r>
          </w:p>
        </w:tc>
      </w:tr>
      <w:tr w:rsidR="009E5823" w:rsidRPr="004B249B">
        <w:tc>
          <w:tcPr>
            <w:tcW w:w="1461"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0 – 5 години</w:t>
            </w:r>
          </w:p>
        </w:tc>
        <w:tc>
          <w:tcPr>
            <w:tcW w:w="1890" w:type="dxa"/>
            <w:tcBorders>
              <w:top w:val="nil"/>
              <w:left w:val="nil"/>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2,5</w:t>
            </w:r>
          </w:p>
        </w:tc>
        <w:tc>
          <w:tcPr>
            <w:tcW w:w="6258" w:type="dxa"/>
            <w:vMerge/>
            <w:tcBorders>
              <w:top w:val="single" w:sz="8" w:space="0" w:color="000000"/>
              <w:left w:val="nil"/>
              <w:bottom w:val="single" w:sz="8" w:space="0" w:color="000000"/>
              <w:right w:val="single" w:sz="8" w:space="0" w:color="000000"/>
              <w:tl2br w:val="nil"/>
              <w:tr2bl w:val="nil"/>
            </w:tcBorders>
          </w:tcPr>
          <w:p w:rsidR="009E5823" w:rsidRPr="004B249B" w:rsidRDefault="009E5823">
            <w:pPr>
              <w:rPr>
                <w:lang w:val="bg-BG"/>
              </w:rPr>
            </w:pPr>
          </w:p>
        </w:tc>
      </w:tr>
      <w:tr w:rsidR="009E5823" w:rsidRPr="004B249B">
        <w:tc>
          <w:tcPr>
            <w:tcW w:w="1461"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6 – 10 години</w:t>
            </w:r>
          </w:p>
        </w:tc>
        <w:tc>
          <w:tcPr>
            <w:tcW w:w="1890" w:type="dxa"/>
            <w:tcBorders>
              <w:top w:val="nil"/>
              <w:left w:val="nil"/>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7,5</w:t>
            </w:r>
          </w:p>
        </w:tc>
        <w:tc>
          <w:tcPr>
            <w:tcW w:w="6258" w:type="dxa"/>
            <w:vMerge/>
            <w:tcBorders>
              <w:top w:val="single" w:sz="8" w:space="0" w:color="000000"/>
              <w:left w:val="nil"/>
              <w:bottom w:val="single" w:sz="8" w:space="0" w:color="000000"/>
              <w:right w:val="single" w:sz="8" w:space="0" w:color="000000"/>
              <w:tl2br w:val="nil"/>
              <w:tr2bl w:val="nil"/>
            </w:tcBorders>
          </w:tcPr>
          <w:p w:rsidR="009E5823" w:rsidRPr="004B249B" w:rsidRDefault="009E5823">
            <w:pPr>
              <w:rPr>
                <w:lang w:val="bg-BG"/>
              </w:rPr>
            </w:pPr>
          </w:p>
        </w:tc>
      </w:tr>
      <w:tr w:rsidR="009E5823" w:rsidRPr="004B249B">
        <w:tc>
          <w:tcPr>
            <w:tcW w:w="1461"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11 – 15 години</w:t>
            </w:r>
          </w:p>
        </w:tc>
        <w:tc>
          <w:tcPr>
            <w:tcW w:w="1890" w:type="dxa"/>
            <w:tcBorders>
              <w:top w:val="nil"/>
              <w:left w:val="nil"/>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12,5</w:t>
            </w:r>
          </w:p>
        </w:tc>
        <w:tc>
          <w:tcPr>
            <w:tcW w:w="6258" w:type="dxa"/>
            <w:vMerge/>
            <w:tcBorders>
              <w:top w:val="single" w:sz="8" w:space="0" w:color="000000"/>
              <w:left w:val="nil"/>
              <w:bottom w:val="single" w:sz="8" w:space="0" w:color="000000"/>
              <w:right w:val="single" w:sz="8" w:space="0" w:color="000000"/>
              <w:tl2br w:val="nil"/>
              <w:tr2bl w:val="nil"/>
            </w:tcBorders>
          </w:tcPr>
          <w:p w:rsidR="009E5823" w:rsidRPr="004B249B" w:rsidRDefault="009E5823">
            <w:pPr>
              <w:rPr>
                <w:lang w:val="bg-BG"/>
              </w:rPr>
            </w:pPr>
          </w:p>
        </w:tc>
      </w:tr>
      <w:tr w:rsidR="009E5823" w:rsidRPr="004B249B">
        <w:tc>
          <w:tcPr>
            <w:tcW w:w="1461"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16 – 20 години</w:t>
            </w:r>
          </w:p>
        </w:tc>
        <w:tc>
          <w:tcPr>
            <w:tcW w:w="1890" w:type="dxa"/>
            <w:tcBorders>
              <w:top w:val="nil"/>
              <w:left w:val="nil"/>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17,5</w:t>
            </w:r>
          </w:p>
        </w:tc>
        <w:tc>
          <w:tcPr>
            <w:tcW w:w="6258" w:type="dxa"/>
            <w:vMerge/>
            <w:tcBorders>
              <w:top w:val="single" w:sz="8" w:space="0" w:color="000000"/>
              <w:left w:val="nil"/>
              <w:bottom w:val="single" w:sz="8" w:space="0" w:color="000000"/>
              <w:right w:val="single" w:sz="8" w:space="0" w:color="000000"/>
              <w:tl2br w:val="nil"/>
              <w:tr2bl w:val="nil"/>
            </w:tcBorders>
          </w:tcPr>
          <w:p w:rsidR="009E5823" w:rsidRPr="004B249B" w:rsidRDefault="009E5823">
            <w:pPr>
              <w:rPr>
                <w:lang w:val="bg-BG"/>
              </w:rPr>
            </w:pPr>
          </w:p>
        </w:tc>
      </w:tr>
      <w:tr w:rsidR="009E5823" w:rsidRPr="004B249B">
        <w:tc>
          <w:tcPr>
            <w:tcW w:w="1461"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Над 20 години</w:t>
            </w:r>
          </w:p>
        </w:tc>
        <w:tc>
          <w:tcPr>
            <w:tcW w:w="1890" w:type="dxa"/>
            <w:tcBorders>
              <w:top w:val="nil"/>
              <w:left w:val="nil"/>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23</w:t>
            </w:r>
          </w:p>
        </w:tc>
        <w:tc>
          <w:tcPr>
            <w:tcW w:w="6258" w:type="dxa"/>
            <w:vMerge/>
            <w:tcBorders>
              <w:top w:val="single" w:sz="8" w:space="0" w:color="000000"/>
              <w:left w:val="nil"/>
              <w:bottom w:val="single" w:sz="8" w:space="0" w:color="000000"/>
              <w:right w:val="single" w:sz="8" w:space="0" w:color="000000"/>
              <w:tl2br w:val="nil"/>
              <w:tr2bl w:val="nil"/>
            </w:tcBorders>
          </w:tcPr>
          <w:p w:rsidR="009E5823" w:rsidRPr="004B249B" w:rsidRDefault="009E5823">
            <w:pPr>
              <w:rPr>
                <w:lang w:val="bg-BG"/>
              </w:rPr>
            </w:pPr>
          </w:p>
        </w:tc>
      </w:tr>
    </w:tbl>
    <w:p w:rsidR="009E5823" w:rsidRPr="004B249B" w:rsidRDefault="005A4D4E">
      <w:pPr>
        <w:jc w:val="both"/>
        <w:rPr>
          <w:lang w:val="bg-BG"/>
        </w:rPr>
      </w:pPr>
      <w:r w:rsidRPr="004B249B">
        <w:rPr>
          <w:lang w:val="bg-BG"/>
        </w:rPr>
        <w:t> </w:t>
      </w:r>
    </w:p>
    <w:p w:rsidR="009E5823" w:rsidRPr="004B249B" w:rsidRDefault="005A4D4E">
      <w:pPr>
        <w:jc w:val="both"/>
        <w:rPr>
          <w:lang w:val="bg-BG"/>
        </w:rPr>
      </w:pPr>
      <w:r w:rsidRPr="004B249B">
        <w:rPr>
          <w:lang w:val="bg-BG"/>
        </w:rPr>
        <w:br/>
        <w:t>4. Метод за определяне на СВА:</w:t>
      </w:r>
      <w:r w:rsidRPr="004B249B">
        <w:rPr>
          <w:lang w:val="bg-BG"/>
        </w:rPr>
        <w:br/>
        <w:t>4.1. Изчислява се делът на всяка възрастова група спрямо общия брой МПС (в проценти).</w:t>
      </w:r>
      <w:r w:rsidRPr="004B249B">
        <w:rPr>
          <w:lang w:val="bg-BG"/>
        </w:rPr>
        <w:br/>
        <w:t>4.2. Изчислява се осреднената стойност на възрастта на всяка група.</w:t>
      </w:r>
      <w:r w:rsidRPr="004B249B">
        <w:rPr>
          <w:lang w:val="bg-BG"/>
        </w:rPr>
        <w:br/>
        <w:t>4.3.</w:t>
      </w:r>
      <w:r w:rsidRPr="004B249B">
        <w:rPr>
          <w:vertAlign w:val="superscript"/>
          <w:lang w:val="bg-BG"/>
        </w:rPr>
        <w:t>(1)</w:t>
      </w:r>
      <w:r w:rsidRPr="004B249B">
        <w:rPr>
          <w:lang w:val="bg-BG"/>
        </w:rPr>
        <w:t xml:space="preserve"> Изчислява се претеглената средна възраст за всяка група като произведение от осреднените стойности на всеки възрастов период и процентната част на съответната група от общия брой.</w:t>
      </w:r>
      <w:r w:rsidRPr="004B249B">
        <w:rPr>
          <w:lang w:val="bg-BG"/>
        </w:rPr>
        <w:br/>
        <w:t>4.4. Общата средна възраст на автопарка (СВА) е сборът от претеглените стой</w:t>
      </w:r>
      <w:r w:rsidRPr="004B249B">
        <w:rPr>
          <w:lang w:val="bg-BG"/>
        </w:rPr>
        <w:t>ности на всички групи.</w:t>
      </w:r>
      <w:r w:rsidRPr="004B249B">
        <w:rPr>
          <w:lang w:val="bg-BG"/>
        </w:rPr>
        <w:br/>
        <w:t>СВР** – средна възраст на новорегистрираните МПС по категории – за изчислението на СВР се използват данни от масив на МВР, разделен по възрастови групи. За целите на изчислението се възприема осреднената стойност на възрастовия диапа</w:t>
      </w:r>
      <w:r w:rsidRPr="004B249B">
        <w:rPr>
          <w:lang w:val="bg-BG"/>
        </w:rPr>
        <w:t xml:space="preserve">зон, в който попадат МПС, както е посочено в колона 2 от таблицата по-долу. След извършен анализ на данните, предоставени от МВР, се установи, че за средна възраст на автомобилите над 10 години </w:t>
      </w:r>
      <w:r w:rsidRPr="004B249B">
        <w:rPr>
          <w:lang w:val="bg-BG"/>
        </w:rPr>
        <w:lastRenderedPageBreak/>
        <w:t>следва да се приеме стойност от 17,5 години с оглед на минимиз</w:t>
      </w:r>
      <w:r w:rsidRPr="004B249B">
        <w:rPr>
          <w:lang w:val="bg-BG"/>
        </w:rPr>
        <w:t>иране на статистическата грешка, тъй като за отчетната година новорегистрираните автомобили над 20-годишна възраст са малък брой и МВР предоставя обединени данни. Използват се данни за регистрираните през предходната година МПС:</w:t>
      </w:r>
    </w:p>
    <w:p w:rsidR="009E5823" w:rsidRPr="004B249B" w:rsidRDefault="009E5823">
      <w:pPr>
        <w:rPr>
          <w:lang w:val="bg-BG"/>
        </w:rPr>
      </w:pPr>
    </w:p>
    <w:tbl>
      <w:tblPr>
        <w:tblW w:w="9609" w:type="dxa"/>
        <w:tblLayout w:type="fixed"/>
        <w:tblCellMar>
          <w:left w:w="0" w:type="dxa"/>
          <w:right w:w="0" w:type="dxa"/>
        </w:tblCellMar>
        <w:tblLook w:val="0000" w:firstRow="0" w:lastRow="0" w:firstColumn="0" w:lastColumn="0" w:noHBand="0" w:noVBand="0"/>
      </w:tblPr>
      <w:tblGrid>
        <w:gridCol w:w="1355"/>
        <w:gridCol w:w="2028"/>
        <w:gridCol w:w="6226"/>
      </w:tblGrid>
      <w:tr w:rsidR="009E5823" w:rsidRPr="004B249B">
        <w:tc>
          <w:tcPr>
            <w:tcW w:w="1355" w:type="dxa"/>
            <w:tcBorders>
              <w:top w:val="single" w:sz="8" w:space="0" w:color="000000"/>
              <w:left w:val="single" w:sz="8" w:space="0" w:color="000000"/>
              <w:bottom w:val="single" w:sz="8" w:space="0" w:color="000000"/>
              <w:right w:val="single" w:sz="8" w:space="0" w:color="000000"/>
              <w:tl2br w:val="nil"/>
              <w:tr2bl w:val="nil"/>
            </w:tcBorders>
            <w:vAlign w:val="center"/>
          </w:tcPr>
          <w:p w:rsidR="009E5823" w:rsidRPr="004B249B" w:rsidRDefault="005A4D4E">
            <w:pPr>
              <w:jc w:val="center"/>
              <w:rPr>
                <w:b/>
                <w:bCs/>
                <w:lang w:val="bg-BG"/>
              </w:rPr>
            </w:pPr>
            <w:r w:rsidRPr="004B249B">
              <w:rPr>
                <w:b/>
                <w:bCs/>
                <w:lang w:val="bg-BG"/>
              </w:rPr>
              <w:t>Възрастова група</w:t>
            </w:r>
          </w:p>
        </w:tc>
        <w:tc>
          <w:tcPr>
            <w:tcW w:w="2028" w:type="dxa"/>
            <w:tcBorders>
              <w:top w:val="single" w:sz="8" w:space="0" w:color="000000"/>
              <w:left w:val="nil"/>
              <w:bottom w:val="single" w:sz="8" w:space="0" w:color="000000"/>
              <w:right w:val="single" w:sz="8" w:space="0" w:color="000000"/>
              <w:tl2br w:val="nil"/>
              <w:tr2bl w:val="nil"/>
            </w:tcBorders>
            <w:vAlign w:val="center"/>
          </w:tcPr>
          <w:p w:rsidR="009E5823" w:rsidRPr="004B249B" w:rsidRDefault="005A4D4E">
            <w:pPr>
              <w:jc w:val="center"/>
              <w:rPr>
                <w:b/>
                <w:bCs/>
                <w:lang w:val="bg-BG"/>
              </w:rPr>
            </w:pPr>
            <w:r w:rsidRPr="004B249B">
              <w:rPr>
                <w:b/>
                <w:bCs/>
                <w:lang w:val="bg-BG"/>
              </w:rPr>
              <w:t>Осреднена</w:t>
            </w:r>
            <w:r w:rsidRPr="004B249B">
              <w:rPr>
                <w:b/>
                <w:bCs/>
                <w:lang w:val="bg-BG"/>
              </w:rPr>
              <w:t xml:space="preserve"> стойност (години)</w:t>
            </w:r>
          </w:p>
        </w:tc>
        <w:tc>
          <w:tcPr>
            <w:tcW w:w="6226" w:type="dxa"/>
            <w:vMerge w:val="restart"/>
            <w:tcBorders>
              <w:top w:val="single" w:sz="8" w:space="0" w:color="000000"/>
              <w:left w:val="nil"/>
              <w:bottom w:val="single" w:sz="8" w:space="0" w:color="000000"/>
              <w:right w:val="single" w:sz="8" w:space="0" w:color="000000"/>
              <w:tl2br w:val="nil"/>
              <w:tr2bl w:val="nil"/>
            </w:tcBorders>
          </w:tcPr>
          <w:p w:rsidR="009E5823" w:rsidRPr="004B249B" w:rsidRDefault="005A4D4E">
            <w:pPr>
              <w:rPr>
                <w:b/>
                <w:bCs/>
                <w:vertAlign w:val="superscript"/>
                <w:lang w:val="bg-BG"/>
              </w:rPr>
            </w:pPr>
            <w:r w:rsidRPr="004B249B">
              <w:rPr>
                <w:b/>
                <w:bCs/>
                <w:lang w:val="bg-BG"/>
              </w:rPr>
              <w:t>Средна претеглена възраст, изразена като коефициент и съобразена с данните за предходната година</w:t>
            </w:r>
            <w:r w:rsidRPr="004B249B">
              <w:rPr>
                <w:b/>
                <w:bCs/>
                <w:vertAlign w:val="superscript"/>
                <w:lang w:val="bg-BG"/>
              </w:rPr>
              <w:t>(2)</w:t>
            </w:r>
          </w:p>
        </w:tc>
      </w:tr>
      <w:tr w:rsidR="009E5823" w:rsidRPr="004B249B">
        <w:tc>
          <w:tcPr>
            <w:tcW w:w="1355"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0 – 0,5 години</w:t>
            </w:r>
          </w:p>
        </w:tc>
        <w:tc>
          <w:tcPr>
            <w:tcW w:w="2028" w:type="dxa"/>
            <w:tcBorders>
              <w:top w:val="nil"/>
              <w:left w:val="nil"/>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0,25</w:t>
            </w:r>
          </w:p>
        </w:tc>
        <w:tc>
          <w:tcPr>
            <w:tcW w:w="6226" w:type="dxa"/>
            <w:vMerge/>
            <w:tcBorders>
              <w:top w:val="single" w:sz="8" w:space="0" w:color="000000"/>
              <w:left w:val="nil"/>
              <w:bottom w:val="single" w:sz="8" w:space="0" w:color="000000"/>
              <w:right w:val="single" w:sz="8" w:space="0" w:color="000000"/>
              <w:tl2br w:val="nil"/>
              <w:tr2bl w:val="nil"/>
            </w:tcBorders>
          </w:tcPr>
          <w:p w:rsidR="009E5823" w:rsidRPr="004B249B" w:rsidRDefault="009E5823">
            <w:pPr>
              <w:rPr>
                <w:lang w:val="bg-BG"/>
              </w:rPr>
            </w:pPr>
          </w:p>
        </w:tc>
      </w:tr>
      <w:tr w:rsidR="009E5823" w:rsidRPr="004B249B">
        <w:tc>
          <w:tcPr>
            <w:tcW w:w="1355"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0,5 – 5 години</w:t>
            </w:r>
          </w:p>
        </w:tc>
        <w:tc>
          <w:tcPr>
            <w:tcW w:w="2028" w:type="dxa"/>
            <w:tcBorders>
              <w:top w:val="nil"/>
              <w:left w:val="nil"/>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2,25</w:t>
            </w:r>
          </w:p>
        </w:tc>
        <w:tc>
          <w:tcPr>
            <w:tcW w:w="6226" w:type="dxa"/>
            <w:vMerge/>
            <w:tcBorders>
              <w:top w:val="single" w:sz="8" w:space="0" w:color="000000"/>
              <w:left w:val="nil"/>
              <w:bottom w:val="single" w:sz="8" w:space="0" w:color="000000"/>
              <w:right w:val="single" w:sz="8" w:space="0" w:color="000000"/>
              <w:tl2br w:val="nil"/>
              <w:tr2bl w:val="nil"/>
            </w:tcBorders>
          </w:tcPr>
          <w:p w:rsidR="009E5823" w:rsidRPr="004B249B" w:rsidRDefault="009E5823">
            <w:pPr>
              <w:rPr>
                <w:lang w:val="bg-BG"/>
              </w:rPr>
            </w:pPr>
          </w:p>
        </w:tc>
      </w:tr>
      <w:tr w:rsidR="009E5823" w:rsidRPr="004B249B">
        <w:tc>
          <w:tcPr>
            <w:tcW w:w="1355"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5 – 10 години</w:t>
            </w:r>
          </w:p>
        </w:tc>
        <w:tc>
          <w:tcPr>
            <w:tcW w:w="2028" w:type="dxa"/>
            <w:tcBorders>
              <w:top w:val="nil"/>
              <w:left w:val="nil"/>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7,5</w:t>
            </w:r>
          </w:p>
        </w:tc>
        <w:tc>
          <w:tcPr>
            <w:tcW w:w="6226" w:type="dxa"/>
            <w:vMerge/>
            <w:tcBorders>
              <w:top w:val="single" w:sz="8" w:space="0" w:color="000000"/>
              <w:left w:val="nil"/>
              <w:bottom w:val="single" w:sz="8" w:space="0" w:color="000000"/>
              <w:right w:val="single" w:sz="8" w:space="0" w:color="000000"/>
              <w:tl2br w:val="nil"/>
              <w:tr2bl w:val="nil"/>
            </w:tcBorders>
          </w:tcPr>
          <w:p w:rsidR="009E5823" w:rsidRPr="004B249B" w:rsidRDefault="009E5823">
            <w:pPr>
              <w:rPr>
                <w:lang w:val="bg-BG"/>
              </w:rPr>
            </w:pPr>
          </w:p>
        </w:tc>
      </w:tr>
      <w:tr w:rsidR="009E5823" w:rsidRPr="004B249B">
        <w:tc>
          <w:tcPr>
            <w:tcW w:w="1355"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Над 10 години</w:t>
            </w:r>
          </w:p>
        </w:tc>
        <w:tc>
          <w:tcPr>
            <w:tcW w:w="2028" w:type="dxa"/>
            <w:tcBorders>
              <w:top w:val="nil"/>
              <w:left w:val="nil"/>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17,5</w:t>
            </w:r>
          </w:p>
        </w:tc>
        <w:tc>
          <w:tcPr>
            <w:tcW w:w="6226" w:type="dxa"/>
            <w:vMerge/>
            <w:tcBorders>
              <w:top w:val="single" w:sz="8" w:space="0" w:color="000000"/>
              <w:left w:val="nil"/>
              <w:bottom w:val="single" w:sz="8" w:space="0" w:color="000000"/>
              <w:right w:val="single" w:sz="8" w:space="0" w:color="000000"/>
              <w:tl2br w:val="nil"/>
              <w:tr2bl w:val="nil"/>
            </w:tcBorders>
          </w:tcPr>
          <w:p w:rsidR="009E5823" w:rsidRPr="004B249B" w:rsidRDefault="009E5823">
            <w:pPr>
              <w:rPr>
                <w:lang w:val="bg-BG"/>
              </w:rPr>
            </w:pPr>
          </w:p>
        </w:tc>
      </w:tr>
    </w:tbl>
    <w:p w:rsidR="009E5823" w:rsidRPr="004B249B" w:rsidRDefault="005A4D4E">
      <w:pPr>
        <w:jc w:val="both"/>
        <w:rPr>
          <w:lang w:val="bg-BG"/>
        </w:rPr>
      </w:pPr>
      <w:r w:rsidRPr="004B249B">
        <w:rPr>
          <w:lang w:val="bg-BG"/>
        </w:rPr>
        <w:t> </w:t>
      </w:r>
    </w:p>
    <w:p w:rsidR="009E5823" w:rsidRPr="004B249B" w:rsidRDefault="005A4D4E">
      <w:pPr>
        <w:jc w:val="both"/>
        <w:rPr>
          <w:lang w:val="bg-BG"/>
        </w:rPr>
      </w:pPr>
      <w:r w:rsidRPr="004B249B">
        <w:rPr>
          <w:lang w:val="bg-BG"/>
        </w:rPr>
        <w:br/>
        <w:t>5. Метод за определяне на СВР:</w:t>
      </w:r>
      <w:r w:rsidRPr="004B249B">
        <w:rPr>
          <w:lang w:val="bg-BG"/>
        </w:rPr>
        <w:br/>
      </w:r>
      <w:r w:rsidRPr="004B249B">
        <w:rPr>
          <w:lang w:val="bg-BG"/>
        </w:rPr>
        <w:t>5.1. Определя се делът на всяка възрастова група в проценти (%) от общия брой регистрирани МПС.</w:t>
      </w:r>
      <w:r w:rsidRPr="004B249B">
        <w:rPr>
          <w:lang w:val="bg-BG"/>
        </w:rPr>
        <w:br/>
        <w:t>5.2. Изчислява се осреднената стойност на възрастта на всяка група.</w:t>
      </w:r>
      <w:r w:rsidRPr="004B249B">
        <w:rPr>
          <w:lang w:val="bg-BG"/>
        </w:rPr>
        <w:br/>
        <w:t>5.3.</w:t>
      </w:r>
      <w:r w:rsidRPr="004B249B">
        <w:rPr>
          <w:vertAlign w:val="superscript"/>
          <w:lang w:val="bg-BG"/>
        </w:rPr>
        <w:t>(2)</w:t>
      </w:r>
      <w:r w:rsidRPr="004B249B">
        <w:rPr>
          <w:lang w:val="bg-BG"/>
        </w:rPr>
        <w:t xml:space="preserve"> Изчислява се претеглената средна възраст за всяка група като произведение от осредне</w:t>
      </w:r>
      <w:r w:rsidRPr="004B249B">
        <w:rPr>
          <w:lang w:val="bg-BG"/>
        </w:rPr>
        <w:t>ните стойности на всеки възрастов период и процентната част на съответната група от общия брой.</w:t>
      </w:r>
      <w:r w:rsidRPr="004B249B">
        <w:rPr>
          <w:lang w:val="bg-BG"/>
        </w:rPr>
        <w:br/>
        <w:t>5.4. Общата средна възраст на регистрираните МПС е сборът от претеглените стойности на всички групи.</w:t>
      </w:r>
    </w:p>
    <w:p w:rsidR="009E5823" w:rsidRPr="004B249B" w:rsidRDefault="005A4D4E">
      <w:pPr>
        <w:jc w:val="both"/>
        <w:rPr>
          <w:lang w:val="bg-BG"/>
        </w:rPr>
      </w:pPr>
      <w:r w:rsidRPr="004B249B">
        <w:rPr>
          <w:lang w:val="bg-BG"/>
        </w:rPr>
        <w:t xml:space="preserve">Приложение № 2а </w:t>
      </w:r>
      <w:r w:rsidRPr="004B249B">
        <w:rPr>
          <w:lang w:val="bg-BG"/>
        </w:rPr>
        <w:br/>
        <w:t>към чл. 8, ал. 6</w:t>
      </w:r>
      <w:r w:rsidRPr="004B249B">
        <w:rPr>
          <w:lang w:val="bg-BG"/>
        </w:rPr>
        <w:br/>
        <w:t>(Ново – ДВ, бр. 60 от 201</w:t>
      </w:r>
      <w:r w:rsidRPr="004B249B">
        <w:rPr>
          <w:lang w:val="bg-BG"/>
        </w:rPr>
        <w:t xml:space="preserve">8 г., </w:t>
      </w:r>
      <w:r w:rsidRPr="004B249B">
        <w:rPr>
          <w:lang w:val="bg-BG"/>
        </w:rPr>
        <w:br/>
        <w:t>изм., бр. 61 от 2025 г.)</w:t>
      </w:r>
    </w:p>
    <w:p w:rsidR="009E5823" w:rsidRPr="004B249B" w:rsidRDefault="005A4D4E">
      <w:pPr>
        <w:jc w:val="both"/>
        <w:rPr>
          <w:lang w:val="bg-BG"/>
        </w:rPr>
      </w:pPr>
      <w:r w:rsidRPr="004B249B">
        <w:rPr>
          <w:lang w:val="bg-BG"/>
        </w:rPr>
        <w:t>Изчисляване на количеството ИУМПС, необходимо за изпълнение на целите по чл. 8, ал. 2, т. 3 – 5 за съответната година:</w:t>
      </w:r>
      <w:r w:rsidRPr="004B249B">
        <w:rPr>
          <w:lang w:val="bg-BG"/>
        </w:rPr>
        <w:br/>
        <w:t>Количеството ИУМПС, необходимо за изпълнение на целите по чл. 8, ал. 2, т. 3 – 5 за съответната година, с</w:t>
      </w:r>
      <w:r w:rsidRPr="004B249B">
        <w:rPr>
          <w:lang w:val="bg-BG"/>
        </w:rPr>
        <w:t>е изчислява по следната формула:</w:t>
      </w:r>
      <w:r w:rsidRPr="004B249B">
        <w:rPr>
          <w:lang w:val="bg-BG"/>
        </w:rPr>
        <w:br/>
        <w:t>КР = (ППооп/инд.) / Ек,</w:t>
      </w:r>
      <w:r w:rsidRPr="004B249B">
        <w:rPr>
          <w:lang w:val="bg-BG"/>
        </w:rPr>
        <w:br/>
        <w:t>където:</w:t>
      </w:r>
      <w:r w:rsidRPr="004B249B">
        <w:rPr>
          <w:lang w:val="bg-BG"/>
        </w:rPr>
        <w:br/>
        <w:t>КР е количеството ИУМПС (брой), необходимо за изпълнение на целите по чл. 8 от организацията по оползотворяване или лицето, което изпълнява задълженията си индивидуално за съответната година.</w:t>
      </w:r>
      <w:r w:rsidRPr="004B249B">
        <w:rPr>
          <w:lang w:val="bg-BG"/>
        </w:rPr>
        <w:br/>
        <w:t>ППооп/инд. са пуснатите на пазара МПС (брой) за текущата година от членовете на съответната организация по оползотворяване на ИУМПС или от съответното лице, което изпълнява задълженията си индивидуално.</w:t>
      </w:r>
      <w:r w:rsidRPr="004B249B">
        <w:rPr>
          <w:lang w:val="bg-BG"/>
        </w:rPr>
        <w:br/>
        <w:t xml:space="preserve">Ек – експлоатационен коефициент е продължителността </w:t>
      </w:r>
      <w:r w:rsidRPr="004B249B">
        <w:rPr>
          <w:lang w:val="bg-BG"/>
        </w:rPr>
        <w:t>на употреба по години на моторните превозни средства в зависимост от тяхната категория и възраст при пускането им на пазара, определен по следната формула:</w:t>
      </w:r>
      <w:r w:rsidRPr="004B249B">
        <w:rPr>
          <w:lang w:val="bg-BG"/>
        </w:rPr>
        <w:br/>
        <w:t>Ек = СВА – СВР,</w:t>
      </w:r>
      <w:r w:rsidRPr="004B249B">
        <w:rPr>
          <w:lang w:val="bg-BG"/>
        </w:rPr>
        <w:br/>
        <w:t>където:</w:t>
      </w:r>
      <w:r w:rsidRPr="004B249B">
        <w:rPr>
          <w:lang w:val="bg-BG"/>
        </w:rPr>
        <w:br/>
        <w:t>*СВА – Средна възраст на всички регистрирани МПС към 1 януари на годината, и</w:t>
      </w:r>
      <w:r w:rsidRPr="004B249B">
        <w:rPr>
          <w:lang w:val="bg-BG"/>
        </w:rPr>
        <w:t>зползвана за определяне на коефициента.</w:t>
      </w:r>
      <w:r w:rsidRPr="004B249B">
        <w:rPr>
          <w:lang w:val="bg-BG"/>
        </w:rPr>
        <w:br/>
        <w:t>*СВР – Средна възраст на регистрираните МПС през годината, предхождаща годината, използвана за определяне на коефициента.</w:t>
      </w:r>
      <w:r w:rsidRPr="004B249B">
        <w:rPr>
          <w:lang w:val="bg-BG"/>
        </w:rPr>
        <w:br/>
      </w:r>
      <w:r w:rsidRPr="004B249B">
        <w:rPr>
          <w:lang w:val="bg-BG"/>
        </w:rPr>
        <w:lastRenderedPageBreak/>
        <w:t>**Данните, послужили за определяне на СВА и СВР, се вземат от официално посочените данни съгла</w:t>
      </w:r>
      <w:r w:rsidRPr="004B249B">
        <w:rPr>
          <w:lang w:val="bg-BG"/>
        </w:rPr>
        <w:t>сно чл. 27, ал. 5.</w:t>
      </w:r>
      <w:r w:rsidRPr="004B249B">
        <w:rPr>
          <w:lang w:val="bg-BG"/>
        </w:rPr>
        <w:br/>
        <w:t>***Ек се определя ежегодно от изпълнителния директор на ИАОС по начина, посочен в приложение № 2, и се публикува на интернет страницата на ИАОС до 15 февруари на текущата година.</w:t>
      </w:r>
    </w:p>
    <w:p w:rsidR="009E5823" w:rsidRPr="004B249B" w:rsidRDefault="005A4D4E">
      <w:pPr>
        <w:jc w:val="both"/>
        <w:rPr>
          <w:lang w:val="bg-BG"/>
        </w:rPr>
      </w:pPr>
      <w:r w:rsidRPr="004B249B">
        <w:rPr>
          <w:lang w:val="bg-BG"/>
        </w:rPr>
        <w:t>Приложение № 3</w:t>
      </w:r>
      <w:r w:rsidRPr="004B249B">
        <w:rPr>
          <w:lang w:val="bg-BG"/>
        </w:rPr>
        <w:br/>
        <w:t xml:space="preserve">към чл. 7, т. 2 и чл. 21, ал. 1 и 2 </w:t>
      </w:r>
    </w:p>
    <w:p w:rsidR="009E5823" w:rsidRPr="004B249B" w:rsidRDefault="005A4D4E">
      <w:pPr>
        <w:jc w:val="center"/>
        <w:rPr>
          <w:lang w:val="bg-BG"/>
        </w:rPr>
      </w:pPr>
      <w:r w:rsidRPr="004B249B">
        <w:rPr>
          <w:lang w:val="bg-BG"/>
        </w:rPr>
        <w:t>Минима</w:t>
      </w:r>
      <w:r w:rsidRPr="004B249B">
        <w:rPr>
          <w:lang w:val="bg-BG"/>
        </w:rPr>
        <w:t>лни технически изисквания към площадките за събиране и</w:t>
      </w:r>
      <w:r w:rsidRPr="004B249B">
        <w:rPr>
          <w:lang w:val="bg-BG"/>
        </w:rPr>
        <w:br/>
        <w:t>съхраняване и към центровете за разкомплектуване на ИУМПС</w:t>
      </w:r>
    </w:p>
    <w:p w:rsidR="009E5823" w:rsidRPr="004B249B" w:rsidRDefault="005A4D4E">
      <w:pPr>
        <w:jc w:val="both"/>
        <w:rPr>
          <w:lang w:val="bg-BG"/>
        </w:rPr>
      </w:pPr>
      <w:r w:rsidRPr="004B249B">
        <w:rPr>
          <w:lang w:val="bg-BG"/>
        </w:rPr>
        <w:br/>
      </w:r>
      <w:r w:rsidRPr="004B249B">
        <w:rPr>
          <w:lang w:val="bg-BG"/>
        </w:rPr>
        <w:br/>
        <w:t>I. Изисквания към площадките за събиране и съхраняване на ИУМПС преди</w:t>
      </w:r>
      <w:r w:rsidRPr="004B249B">
        <w:rPr>
          <w:lang w:val="bg-BG"/>
        </w:rPr>
        <w:br/>
        <w:t>третиране:</w:t>
      </w:r>
    </w:p>
    <w:p w:rsidR="009E5823" w:rsidRPr="004B249B" w:rsidRDefault="005A4D4E">
      <w:pPr>
        <w:jc w:val="both"/>
        <w:rPr>
          <w:lang w:val="bg-BG"/>
        </w:rPr>
      </w:pPr>
      <w:r w:rsidRPr="004B249B">
        <w:rPr>
          <w:lang w:val="bg-BG"/>
        </w:rPr>
        <w:t>1. Да са с непропусклива повърхност.</w:t>
      </w:r>
    </w:p>
    <w:p w:rsidR="009E5823" w:rsidRPr="004B249B" w:rsidRDefault="005A4D4E">
      <w:pPr>
        <w:jc w:val="both"/>
        <w:rPr>
          <w:lang w:val="bg-BG"/>
        </w:rPr>
      </w:pPr>
      <w:r w:rsidRPr="004B249B">
        <w:rPr>
          <w:lang w:val="bg-BG"/>
        </w:rPr>
        <w:t>2. Да разполагат със съ</w:t>
      </w:r>
      <w:r w:rsidRPr="004B249B">
        <w:rPr>
          <w:lang w:val="bg-BG"/>
        </w:rPr>
        <w:t>оръжения за събиране на разливи, утаители и</w:t>
      </w:r>
      <w:r w:rsidRPr="004B249B">
        <w:rPr>
          <w:lang w:val="bg-BG"/>
        </w:rPr>
        <w:br/>
        <w:t>съоръжения за обезмасляване.</w:t>
      </w:r>
    </w:p>
    <w:p w:rsidR="009E5823" w:rsidRPr="004B249B" w:rsidRDefault="005A4D4E">
      <w:pPr>
        <w:jc w:val="both"/>
        <w:rPr>
          <w:lang w:val="bg-BG"/>
        </w:rPr>
      </w:pPr>
      <w:r w:rsidRPr="004B249B">
        <w:rPr>
          <w:lang w:val="bg-BG"/>
        </w:rPr>
        <w:t>3. Да разполагат с необходимите съоръжения за третиране на води,</w:t>
      </w:r>
      <w:r w:rsidRPr="004B249B">
        <w:rPr>
          <w:lang w:val="bg-BG"/>
        </w:rPr>
        <w:br/>
        <w:t>включително на дъждовни води, в съответствие със Закона за водите (ЗВ)</w:t>
      </w:r>
      <w:r w:rsidRPr="004B249B">
        <w:rPr>
          <w:lang w:val="bg-BG"/>
        </w:rPr>
        <w:br/>
        <w:t>и подзаконовите нормативни актове по прилаганет</w:t>
      </w:r>
      <w:r w:rsidRPr="004B249B">
        <w:rPr>
          <w:lang w:val="bg-BG"/>
        </w:rPr>
        <w:t>о му.</w:t>
      </w:r>
    </w:p>
    <w:p w:rsidR="009E5823" w:rsidRPr="004B249B" w:rsidRDefault="005A4D4E">
      <w:pPr>
        <w:jc w:val="both"/>
        <w:rPr>
          <w:lang w:val="bg-BG"/>
        </w:rPr>
      </w:pPr>
      <w:r w:rsidRPr="004B249B">
        <w:rPr>
          <w:lang w:val="bg-BG"/>
        </w:rPr>
        <w:t>II. Изисквания към центровете за разкомплектуване на ИУМПС:</w:t>
      </w:r>
    </w:p>
    <w:p w:rsidR="009E5823" w:rsidRPr="004B249B" w:rsidRDefault="005A4D4E">
      <w:pPr>
        <w:jc w:val="both"/>
        <w:rPr>
          <w:lang w:val="bg-BG"/>
        </w:rPr>
      </w:pPr>
      <w:r w:rsidRPr="004B249B">
        <w:rPr>
          <w:lang w:val="bg-BG"/>
        </w:rPr>
        <w:t>1. Да са с непропусклива повърхност на съответните площадки.</w:t>
      </w:r>
    </w:p>
    <w:p w:rsidR="009E5823" w:rsidRPr="004B249B" w:rsidRDefault="005A4D4E">
      <w:pPr>
        <w:jc w:val="both"/>
        <w:rPr>
          <w:lang w:val="bg-BG"/>
        </w:rPr>
      </w:pPr>
      <w:r w:rsidRPr="004B249B">
        <w:rPr>
          <w:lang w:val="bg-BG"/>
        </w:rPr>
        <w:t>2. Да разполагат със съоръжения за събиране на разливи, утаители и</w:t>
      </w:r>
      <w:r w:rsidRPr="004B249B">
        <w:rPr>
          <w:lang w:val="bg-BG"/>
        </w:rPr>
        <w:br/>
        <w:t>съоръжения за обезмасляване.</w:t>
      </w:r>
    </w:p>
    <w:p w:rsidR="009E5823" w:rsidRPr="004B249B" w:rsidRDefault="005A4D4E">
      <w:pPr>
        <w:jc w:val="both"/>
        <w:rPr>
          <w:lang w:val="bg-BG"/>
        </w:rPr>
      </w:pPr>
      <w:r w:rsidRPr="004B249B">
        <w:rPr>
          <w:lang w:val="bg-BG"/>
        </w:rPr>
        <w:t>3. Да са налице подходящи места з</w:t>
      </w:r>
      <w:r w:rsidRPr="004B249B">
        <w:rPr>
          <w:lang w:val="bg-BG"/>
        </w:rPr>
        <w:t>а съхраняване на части и компоненти,</w:t>
      </w:r>
      <w:r w:rsidRPr="004B249B">
        <w:rPr>
          <w:lang w:val="bg-BG"/>
        </w:rPr>
        <w:br/>
        <w:t>получени при разкомплектуване на ИУМПС, включително складове с</w:t>
      </w:r>
      <w:r w:rsidRPr="004B249B">
        <w:rPr>
          <w:lang w:val="bg-BG"/>
        </w:rPr>
        <w:br/>
        <w:t>непропусклив под за съхраняване на части, замърсени с масла.</w:t>
      </w:r>
    </w:p>
    <w:p w:rsidR="009E5823" w:rsidRPr="004B249B" w:rsidRDefault="005A4D4E">
      <w:pPr>
        <w:jc w:val="both"/>
        <w:rPr>
          <w:lang w:val="bg-BG"/>
        </w:rPr>
      </w:pPr>
      <w:r w:rsidRPr="004B249B">
        <w:rPr>
          <w:lang w:val="bg-BG"/>
        </w:rPr>
        <w:t>4. Да са снабдени с подходящи съдове за съхраняване на оловни</w:t>
      </w:r>
      <w:r w:rsidRPr="004B249B">
        <w:rPr>
          <w:lang w:val="bg-BG"/>
        </w:rPr>
        <w:br/>
        <w:t>акумулаторни батерии, филтри и ко</w:t>
      </w:r>
      <w:r w:rsidRPr="004B249B">
        <w:rPr>
          <w:lang w:val="bg-BG"/>
        </w:rPr>
        <w:t>ндензатори, съдържащи полихлорирани</w:t>
      </w:r>
      <w:r w:rsidRPr="004B249B">
        <w:rPr>
          <w:lang w:val="bg-BG"/>
        </w:rPr>
        <w:br/>
        <w:t>бифенили или полихлорирани терфенили, съгласно изискванията на</w:t>
      </w:r>
      <w:r w:rsidRPr="004B249B">
        <w:rPr>
          <w:lang w:val="bg-BG"/>
        </w:rPr>
        <w:br/>
        <w:t xml:space="preserve">наредбите по чл. 13 ЗУО. </w:t>
      </w:r>
    </w:p>
    <w:p w:rsidR="009E5823" w:rsidRPr="004B249B" w:rsidRDefault="005A4D4E">
      <w:pPr>
        <w:jc w:val="both"/>
        <w:rPr>
          <w:lang w:val="bg-BG"/>
        </w:rPr>
      </w:pPr>
      <w:r w:rsidRPr="004B249B">
        <w:rPr>
          <w:lang w:val="bg-BG"/>
        </w:rPr>
        <w:t>5. Да са налице подходящи съоръжения за източване на всички течности,</w:t>
      </w:r>
      <w:r w:rsidRPr="004B249B">
        <w:rPr>
          <w:lang w:val="bg-BG"/>
        </w:rPr>
        <w:br/>
        <w:t>съдържащи се в ИУМПС.</w:t>
      </w:r>
    </w:p>
    <w:p w:rsidR="009E5823" w:rsidRPr="004B249B" w:rsidRDefault="005A4D4E">
      <w:pPr>
        <w:jc w:val="both"/>
        <w:rPr>
          <w:lang w:val="bg-BG"/>
        </w:rPr>
      </w:pPr>
      <w:r w:rsidRPr="004B249B">
        <w:rPr>
          <w:lang w:val="bg-BG"/>
        </w:rPr>
        <w:t>6. Да са налице подходящи резервоари ил</w:t>
      </w:r>
      <w:r w:rsidRPr="004B249B">
        <w:rPr>
          <w:lang w:val="bg-BG"/>
        </w:rPr>
        <w:t>и други съдове за разделно</w:t>
      </w:r>
      <w:r w:rsidRPr="004B249B">
        <w:rPr>
          <w:lang w:val="bg-BG"/>
        </w:rPr>
        <w:br/>
        <w:t>съхраняване на течности от ИУМПС, като горива, смазочни масла, масла от</w:t>
      </w:r>
      <w:r w:rsidRPr="004B249B">
        <w:rPr>
          <w:lang w:val="bg-BG"/>
        </w:rPr>
        <w:br/>
        <w:t>предавателни кутии, трансмисионни масла, хидравлични масла, охлаждащи</w:t>
      </w:r>
      <w:r w:rsidRPr="004B249B">
        <w:rPr>
          <w:lang w:val="bg-BG"/>
        </w:rPr>
        <w:br/>
        <w:t>течности, антифриз, спирачни течности, течности от климатични</w:t>
      </w:r>
      <w:r w:rsidRPr="004B249B">
        <w:rPr>
          <w:lang w:val="bg-BG"/>
        </w:rPr>
        <w:br/>
        <w:t>инсталации и всички други</w:t>
      </w:r>
      <w:r w:rsidRPr="004B249B">
        <w:rPr>
          <w:lang w:val="bg-BG"/>
        </w:rPr>
        <w:t xml:space="preserve"> течности, съдържащи се в ИУМПС.</w:t>
      </w:r>
    </w:p>
    <w:p w:rsidR="009E5823" w:rsidRPr="004B249B" w:rsidRDefault="005A4D4E">
      <w:pPr>
        <w:jc w:val="both"/>
        <w:rPr>
          <w:lang w:val="bg-BG"/>
        </w:rPr>
      </w:pPr>
      <w:r w:rsidRPr="004B249B">
        <w:rPr>
          <w:lang w:val="bg-BG"/>
        </w:rPr>
        <w:t>7. Да са снабдени със съоръжения за третиране на води, включително на</w:t>
      </w:r>
      <w:r w:rsidRPr="004B249B">
        <w:rPr>
          <w:lang w:val="bg-BG"/>
        </w:rPr>
        <w:br/>
        <w:t>дъждовни води, в съответствие със ЗВ и подзаконовите нормативни актове</w:t>
      </w:r>
      <w:r w:rsidRPr="004B249B">
        <w:rPr>
          <w:lang w:val="bg-BG"/>
        </w:rPr>
        <w:br/>
        <w:t>по прилагането му.</w:t>
      </w:r>
    </w:p>
    <w:p w:rsidR="009E5823" w:rsidRPr="004B249B" w:rsidRDefault="005A4D4E">
      <w:pPr>
        <w:jc w:val="both"/>
        <w:rPr>
          <w:lang w:val="bg-BG"/>
        </w:rPr>
      </w:pPr>
      <w:r w:rsidRPr="004B249B">
        <w:rPr>
          <w:lang w:val="bg-BG"/>
        </w:rPr>
        <w:t>8. Да са налице подходящи складове за съхраняване на отделените</w:t>
      </w:r>
      <w:r w:rsidRPr="004B249B">
        <w:rPr>
          <w:lang w:val="bg-BG"/>
        </w:rPr>
        <w:t xml:space="preserve"> при</w:t>
      </w:r>
      <w:r w:rsidRPr="004B249B">
        <w:rPr>
          <w:lang w:val="bg-BG"/>
        </w:rPr>
        <w:br/>
        <w:t>разкомплектуването гуми с оглед предотвратяване на опасността от</w:t>
      </w:r>
      <w:r w:rsidRPr="004B249B">
        <w:rPr>
          <w:lang w:val="bg-BG"/>
        </w:rPr>
        <w:br/>
        <w:t>възникване на пожари при натрупването на по-големи количества.</w:t>
      </w:r>
    </w:p>
    <w:p w:rsidR="009E5823" w:rsidRPr="004B249B" w:rsidRDefault="005A4D4E">
      <w:pPr>
        <w:jc w:val="both"/>
        <w:rPr>
          <w:lang w:val="bg-BG"/>
        </w:rPr>
      </w:pPr>
      <w:r w:rsidRPr="004B249B">
        <w:rPr>
          <w:lang w:val="bg-BG"/>
        </w:rPr>
        <w:t>III. Операции, извършвани в центровете за разкомплектуване на ИУМПС:</w:t>
      </w:r>
    </w:p>
    <w:p w:rsidR="009E5823" w:rsidRPr="004B249B" w:rsidRDefault="005A4D4E">
      <w:pPr>
        <w:jc w:val="both"/>
        <w:rPr>
          <w:lang w:val="bg-BG"/>
        </w:rPr>
      </w:pPr>
      <w:r w:rsidRPr="004B249B">
        <w:rPr>
          <w:lang w:val="bg-BG"/>
        </w:rPr>
        <w:t>1. Операции по отделяне на опасни материали и компонен</w:t>
      </w:r>
      <w:r w:rsidRPr="004B249B">
        <w:rPr>
          <w:lang w:val="bg-BG"/>
        </w:rPr>
        <w:t>ти от ИУМПС:</w:t>
      </w:r>
      <w:r w:rsidRPr="004B249B">
        <w:rPr>
          <w:lang w:val="bg-BG"/>
        </w:rPr>
        <w:br/>
        <w:t>а) отделяне на оловните акумулаторни батерии и резервоарите за втечнени</w:t>
      </w:r>
      <w:r w:rsidRPr="004B249B">
        <w:rPr>
          <w:lang w:val="bg-BG"/>
        </w:rPr>
        <w:br/>
        <w:t>газове;</w:t>
      </w:r>
      <w:r w:rsidRPr="004B249B">
        <w:rPr>
          <w:lang w:val="bg-BG"/>
        </w:rPr>
        <w:br/>
        <w:t>б) отделяне или неутрализиране на потенциално експлозивни компоненти (в</w:t>
      </w:r>
      <w:r w:rsidRPr="004B249B">
        <w:rPr>
          <w:lang w:val="bg-BG"/>
        </w:rPr>
        <w:br/>
        <w:t>т. ч. въздушни възглавници);</w:t>
      </w:r>
      <w:r w:rsidRPr="004B249B">
        <w:rPr>
          <w:lang w:val="bg-BG"/>
        </w:rPr>
        <w:br/>
        <w:t>в) отстраняване и разделно събиране и съхраняване на горива, с</w:t>
      </w:r>
      <w:r w:rsidRPr="004B249B">
        <w:rPr>
          <w:lang w:val="bg-BG"/>
        </w:rPr>
        <w:t>мазочни</w:t>
      </w:r>
      <w:r w:rsidRPr="004B249B">
        <w:rPr>
          <w:lang w:val="bg-BG"/>
        </w:rPr>
        <w:br/>
        <w:t>масла, масла от предавателни кутии и трансмисионни масла, хидравлични</w:t>
      </w:r>
      <w:r w:rsidRPr="004B249B">
        <w:rPr>
          <w:lang w:val="bg-BG"/>
        </w:rPr>
        <w:br/>
        <w:t>масла, охлаждащи течности, антифриз, спирачни течности, течности от</w:t>
      </w:r>
      <w:r w:rsidRPr="004B249B">
        <w:rPr>
          <w:lang w:val="bg-BG"/>
        </w:rPr>
        <w:br/>
      </w:r>
      <w:r w:rsidRPr="004B249B">
        <w:rPr>
          <w:lang w:val="bg-BG"/>
        </w:rPr>
        <w:lastRenderedPageBreak/>
        <w:t>климатични инсталации и всички други течности, съдържащи се в ИУМПС,</w:t>
      </w:r>
      <w:r w:rsidRPr="004B249B">
        <w:rPr>
          <w:lang w:val="bg-BG"/>
        </w:rPr>
        <w:br/>
        <w:t>освен ако са необходими за повторната упо</w:t>
      </w:r>
      <w:r w:rsidRPr="004B249B">
        <w:rPr>
          <w:lang w:val="bg-BG"/>
        </w:rPr>
        <w:t>треба на съответните</w:t>
      </w:r>
      <w:r w:rsidRPr="004B249B">
        <w:rPr>
          <w:lang w:val="bg-BG"/>
        </w:rPr>
        <w:br/>
        <w:t>компоненти;</w:t>
      </w:r>
      <w:r w:rsidRPr="004B249B">
        <w:rPr>
          <w:lang w:val="bg-BG"/>
        </w:rPr>
        <w:br/>
        <w:t>г) премахване, доколкото е възможно, на всички компоненти,</w:t>
      </w:r>
      <w:r w:rsidRPr="004B249B">
        <w:rPr>
          <w:lang w:val="bg-BG"/>
        </w:rPr>
        <w:br/>
        <w:t>идентифицирани като съдържащи живак.</w:t>
      </w:r>
    </w:p>
    <w:p w:rsidR="009E5823" w:rsidRPr="004B249B" w:rsidRDefault="005A4D4E">
      <w:pPr>
        <w:jc w:val="both"/>
        <w:rPr>
          <w:lang w:val="bg-BG"/>
        </w:rPr>
      </w:pPr>
      <w:r w:rsidRPr="004B249B">
        <w:rPr>
          <w:lang w:val="bg-BG"/>
        </w:rPr>
        <w:t>2. Операции по отделяне на материали и компоненти с цел улесняване на</w:t>
      </w:r>
      <w:r w:rsidRPr="004B249B">
        <w:rPr>
          <w:lang w:val="bg-BG"/>
        </w:rPr>
        <w:br/>
        <w:t>рециклирането им:</w:t>
      </w:r>
      <w:r w:rsidRPr="004B249B">
        <w:rPr>
          <w:lang w:val="bg-BG"/>
        </w:rPr>
        <w:br/>
        <w:t>а) отделяне на катализаторите и маслени</w:t>
      </w:r>
      <w:r w:rsidRPr="004B249B">
        <w:rPr>
          <w:lang w:val="bg-BG"/>
        </w:rPr>
        <w:t>те филтри;</w:t>
      </w:r>
      <w:r w:rsidRPr="004B249B">
        <w:rPr>
          <w:lang w:val="bg-BG"/>
        </w:rPr>
        <w:br/>
        <w:t>б) отделяне на металните компоненти, съдържащи мед, алуминий и</w:t>
      </w:r>
      <w:r w:rsidRPr="004B249B">
        <w:rPr>
          <w:lang w:val="bg-BG"/>
        </w:rPr>
        <w:br/>
        <w:t>магнезий, в случай че тези метали не се отделят в процеса на рязане</w:t>
      </w:r>
      <w:r w:rsidRPr="004B249B">
        <w:rPr>
          <w:lang w:val="bg-BG"/>
        </w:rPr>
        <w:br/>
        <w:t>(шредиране);</w:t>
      </w:r>
      <w:r w:rsidRPr="004B249B">
        <w:rPr>
          <w:lang w:val="bg-BG"/>
        </w:rPr>
        <w:br/>
        <w:t>в) отделяне на гумите и големите пластмасови компоненти (брони,</w:t>
      </w:r>
      <w:r w:rsidRPr="004B249B">
        <w:rPr>
          <w:lang w:val="bg-BG"/>
        </w:rPr>
        <w:br/>
        <w:t>арматурни табла, резервоари за течнос</w:t>
      </w:r>
      <w:r w:rsidRPr="004B249B">
        <w:rPr>
          <w:lang w:val="bg-BG"/>
        </w:rPr>
        <w:t>ти и т.н.), в случай че тези</w:t>
      </w:r>
      <w:r w:rsidRPr="004B249B">
        <w:rPr>
          <w:lang w:val="bg-BG"/>
        </w:rPr>
        <w:br/>
        <w:t>материали не се отделят в процеса на рязане (шредиране), така че да</w:t>
      </w:r>
      <w:r w:rsidRPr="004B249B">
        <w:rPr>
          <w:lang w:val="bg-BG"/>
        </w:rPr>
        <w:br/>
        <w:t>могат да бъдат ефективно рециклирани като материали;</w:t>
      </w:r>
      <w:r w:rsidRPr="004B249B">
        <w:rPr>
          <w:lang w:val="bg-BG"/>
        </w:rPr>
        <w:br/>
        <w:t>г) отделяне на стъклата.</w:t>
      </w:r>
    </w:p>
    <w:p w:rsidR="009E5823" w:rsidRPr="004B249B" w:rsidRDefault="005A4D4E">
      <w:pPr>
        <w:jc w:val="both"/>
        <w:rPr>
          <w:lang w:val="bg-BG"/>
        </w:rPr>
      </w:pPr>
      <w:r w:rsidRPr="004B249B">
        <w:rPr>
          <w:lang w:val="bg-BG"/>
        </w:rPr>
        <w:t>IV. Дейностите по съхраняване на ИУМПС, на материали и компоненти от</w:t>
      </w:r>
      <w:r w:rsidRPr="004B249B">
        <w:rPr>
          <w:lang w:val="bg-BG"/>
        </w:rPr>
        <w:br/>
        <w:t>тях се извър</w:t>
      </w:r>
      <w:r w:rsidRPr="004B249B">
        <w:rPr>
          <w:lang w:val="bg-BG"/>
        </w:rPr>
        <w:t>шват по начин, предотвратяващ увреждане на:</w:t>
      </w:r>
      <w:r w:rsidRPr="004B249B">
        <w:rPr>
          <w:lang w:val="bg-BG"/>
        </w:rPr>
        <w:br/>
        <w:t>1. компонентите, съдържащи течности;</w:t>
      </w:r>
      <w:r w:rsidRPr="004B249B">
        <w:rPr>
          <w:lang w:val="bg-BG"/>
        </w:rPr>
        <w:br/>
        <w:t>2. компонентите, подлежащи на оползотворяване и на използване за</w:t>
      </w:r>
      <w:r w:rsidRPr="004B249B">
        <w:rPr>
          <w:lang w:val="bg-BG"/>
        </w:rPr>
        <w:br/>
        <w:t>повторна употреба.</w:t>
      </w:r>
    </w:p>
    <w:p w:rsidR="009E5823" w:rsidRPr="004B249B" w:rsidRDefault="005A4D4E">
      <w:pPr>
        <w:jc w:val="both"/>
        <w:rPr>
          <w:lang w:val="bg-BG"/>
        </w:rPr>
      </w:pPr>
      <w:r w:rsidRPr="004B249B">
        <w:rPr>
          <w:lang w:val="bg-BG"/>
        </w:rPr>
        <w:t>Приложение № 4</w:t>
      </w:r>
      <w:r w:rsidRPr="004B249B">
        <w:rPr>
          <w:lang w:val="bg-BG"/>
        </w:rPr>
        <w:br/>
        <w:t xml:space="preserve">към чл. 25, ал. 1 </w:t>
      </w:r>
      <w:r w:rsidRPr="004B249B">
        <w:rPr>
          <w:lang w:val="bg-BG"/>
        </w:rPr>
        <w:br/>
        <w:t xml:space="preserve">(Изм. – ДВ, бр. 95 от 2013 г., </w:t>
      </w:r>
      <w:r w:rsidRPr="004B249B">
        <w:rPr>
          <w:lang w:val="bg-BG"/>
        </w:rPr>
        <w:br/>
        <w:t xml:space="preserve">в сила от 1.11.2013 г., </w:t>
      </w:r>
      <w:r w:rsidRPr="004B249B">
        <w:rPr>
          <w:lang w:val="bg-BG"/>
        </w:rPr>
        <w:br/>
      </w:r>
      <w:r w:rsidRPr="004B249B">
        <w:rPr>
          <w:lang w:val="bg-BG"/>
        </w:rPr>
        <w:t xml:space="preserve">бр. 60 от 2018 г.) </w:t>
      </w:r>
    </w:p>
    <w:p w:rsidR="009E5823" w:rsidRPr="004B249B" w:rsidRDefault="005A4D4E">
      <w:pPr>
        <w:jc w:val="center"/>
        <w:rPr>
          <w:lang w:val="bg-BG"/>
        </w:rPr>
      </w:pPr>
      <w:r w:rsidRPr="004B249B">
        <w:rPr>
          <w:lang w:val="bg-BG"/>
        </w:rPr>
        <w:t>Декларация за предаване на компоненти от ИУМПС или МПС за повторна употреба</w:t>
      </w:r>
    </w:p>
    <w:p w:rsidR="009E5823" w:rsidRPr="004B249B" w:rsidRDefault="005A4D4E">
      <w:pPr>
        <w:jc w:val="center"/>
        <w:rPr>
          <w:lang w:val="bg-BG"/>
        </w:rPr>
      </w:pPr>
      <w:r w:rsidRPr="004B249B">
        <w:rPr>
          <w:lang w:val="bg-BG"/>
        </w:rPr>
        <w:br/>
      </w:r>
    </w:p>
    <w:p w:rsidR="009E5823" w:rsidRPr="004B249B" w:rsidRDefault="005A4D4E">
      <w:pPr>
        <w:jc w:val="center"/>
        <w:rPr>
          <w:lang w:val="bg-BG"/>
        </w:rPr>
      </w:pPr>
      <w:r w:rsidRPr="004B249B">
        <w:rPr>
          <w:lang w:val="bg-BG"/>
        </w:rPr>
        <w:t>№ ............ от ..................... г.</w:t>
      </w:r>
    </w:p>
    <w:p w:rsidR="009E5823" w:rsidRPr="004B249B" w:rsidRDefault="005A4D4E">
      <w:pPr>
        <w:jc w:val="both"/>
        <w:rPr>
          <w:lang w:val="bg-BG"/>
        </w:rPr>
      </w:pPr>
      <w:r w:rsidRPr="004B249B">
        <w:rPr>
          <w:lang w:val="bg-BG"/>
        </w:rPr>
        <w:br/>
      </w:r>
      <w:r w:rsidRPr="004B249B">
        <w:rPr>
          <w:lang w:val="bg-BG"/>
        </w:rPr>
        <w:br/>
        <w:t xml:space="preserve">1. Предал: </w:t>
      </w:r>
      <w:r w:rsidRPr="004B249B">
        <w:rPr>
          <w:lang w:val="bg-BG"/>
        </w:rPr>
        <w:br/>
        <w:t xml:space="preserve">Едноличен търговец/юридическо лице ..........................., </w:t>
      </w:r>
      <w:r w:rsidRPr="004B249B">
        <w:rPr>
          <w:lang w:val="bg-BG"/>
        </w:rPr>
        <w:br/>
      </w:r>
      <w:r w:rsidRPr="004B249B">
        <w:rPr>
          <w:i/>
          <w:iCs/>
          <w:lang w:val="bg-BG"/>
        </w:rPr>
        <w:t>(наименование, ЕИК)</w:t>
      </w:r>
      <w:r w:rsidRPr="004B249B">
        <w:rPr>
          <w:lang w:val="bg-BG"/>
        </w:rPr>
        <w:t xml:space="preserve"> </w:t>
      </w:r>
      <w:r w:rsidRPr="004B249B">
        <w:rPr>
          <w:lang w:val="bg-BG"/>
        </w:rPr>
        <w:br/>
      </w:r>
      <w:r w:rsidRPr="004B249B">
        <w:rPr>
          <w:lang w:val="bg-BG"/>
        </w:rPr>
        <w:t xml:space="preserve">представлявано от .......................................................... </w:t>
      </w:r>
      <w:r w:rsidRPr="004B249B">
        <w:rPr>
          <w:lang w:val="bg-BG"/>
        </w:rPr>
        <w:br/>
      </w:r>
      <w:r w:rsidRPr="004B249B">
        <w:rPr>
          <w:i/>
          <w:iCs/>
          <w:lang w:val="bg-BG"/>
        </w:rPr>
        <w:t>(име и фамилия, длъжност)</w:t>
      </w:r>
      <w:r w:rsidRPr="004B249B">
        <w:rPr>
          <w:lang w:val="bg-BG"/>
        </w:rPr>
        <w:t xml:space="preserve"> </w:t>
      </w:r>
      <w:r w:rsidRPr="004B249B">
        <w:rPr>
          <w:lang w:val="bg-BG"/>
        </w:rPr>
        <w:br/>
        <w:t xml:space="preserve">Седалище и адрес: .......................................................... </w:t>
      </w:r>
      <w:r w:rsidRPr="004B249B">
        <w:rPr>
          <w:lang w:val="bg-BG"/>
        </w:rPr>
        <w:br/>
      </w:r>
      <w:r w:rsidRPr="004B249B">
        <w:rPr>
          <w:i/>
          <w:iCs/>
          <w:lang w:val="bg-BG"/>
        </w:rPr>
        <w:t>(по регистрация)</w:t>
      </w:r>
      <w:r w:rsidRPr="004B249B">
        <w:rPr>
          <w:lang w:val="bg-BG"/>
        </w:rPr>
        <w:t xml:space="preserve"> </w:t>
      </w:r>
      <w:r w:rsidRPr="004B249B">
        <w:rPr>
          <w:lang w:val="bg-BG"/>
        </w:rPr>
        <w:br/>
        <w:t>Телефон и факс ........................................</w:t>
      </w:r>
      <w:r w:rsidRPr="004B249B">
        <w:rPr>
          <w:lang w:val="bg-BG"/>
        </w:rPr>
        <w:t xml:space="preserve">..................... </w:t>
      </w:r>
      <w:r w:rsidRPr="004B249B">
        <w:rPr>
          <w:lang w:val="bg-BG"/>
        </w:rPr>
        <w:br/>
        <w:t xml:space="preserve">2. Придобил: </w:t>
      </w:r>
      <w:r w:rsidRPr="004B249B">
        <w:rPr>
          <w:lang w:val="bg-BG"/>
        </w:rPr>
        <w:br/>
        <w:t xml:space="preserve">Физическо лице ............................................................. </w:t>
      </w:r>
      <w:r w:rsidRPr="004B249B">
        <w:rPr>
          <w:lang w:val="bg-BG"/>
        </w:rPr>
        <w:br/>
      </w:r>
      <w:r w:rsidRPr="004B249B">
        <w:rPr>
          <w:i/>
          <w:iCs/>
          <w:lang w:val="bg-BG"/>
        </w:rPr>
        <w:t>(име и фамилия)</w:t>
      </w:r>
      <w:r w:rsidRPr="004B249B">
        <w:rPr>
          <w:lang w:val="bg-BG"/>
        </w:rPr>
        <w:t xml:space="preserve"> </w:t>
      </w:r>
      <w:r w:rsidRPr="004B249B">
        <w:rPr>
          <w:lang w:val="bg-BG"/>
        </w:rPr>
        <w:br/>
        <w:t>Едноличен търговец/юридическо лице</w:t>
      </w:r>
      <w:r w:rsidRPr="004B249B">
        <w:rPr>
          <w:lang w:val="bg-BG"/>
        </w:rPr>
        <w:br/>
        <w:t xml:space="preserve">.........................................................................., </w:t>
      </w:r>
      <w:r w:rsidRPr="004B249B">
        <w:rPr>
          <w:lang w:val="bg-BG"/>
        </w:rPr>
        <w:br/>
      </w:r>
      <w:r w:rsidRPr="004B249B">
        <w:rPr>
          <w:i/>
          <w:iCs/>
          <w:lang w:val="bg-BG"/>
        </w:rPr>
        <w:t>(наименовани</w:t>
      </w:r>
      <w:r w:rsidRPr="004B249B">
        <w:rPr>
          <w:i/>
          <w:iCs/>
          <w:lang w:val="bg-BG"/>
        </w:rPr>
        <w:t>е, ЕИК)</w:t>
      </w:r>
      <w:r w:rsidRPr="004B249B">
        <w:rPr>
          <w:lang w:val="bg-BG"/>
        </w:rPr>
        <w:t xml:space="preserve"> </w:t>
      </w:r>
      <w:r w:rsidRPr="004B249B">
        <w:rPr>
          <w:lang w:val="bg-BG"/>
        </w:rPr>
        <w:br/>
        <w:t xml:space="preserve">представлявано от: ......................................................... </w:t>
      </w:r>
      <w:r w:rsidRPr="004B249B">
        <w:rPr>
          <w:lang w:val="bg-BG"/>
        </w:rPr>
        <w:br/>
      </w:r>
      <w:r w:rsidRPr="004B249B">
        <w:rPr>
          <w:i/>
          <w:iCs/>
          <w:lang w:val="bg-BG"/>
        </w:rPr>
        <w:t>(име и фамилия, длъжност)</w:t>
      </w:r>
      <w:r w:rsidRPr="004B249B">
        <w:rPr>
          <w:lang w:val="bg-BG"/>
        </w:rPr>
        <w:t xml:space="preserve"> </w:t>
      </w:r>
      <w:r w:rsidRPr="004B249B">
        <w:rPr>
          <w:lang w:val="bg-BG"/>
        </w:rPr>
        <w:br/>
        <w:t>Седалище и адрес: ..........................................................</w:t>
      </w:r>
      <w:r w:rsidRPr="004B249B">
        <w:rPr>
          <w:lang w:val="bg-BG"/>
        </w:rPr>
        <w:br/>
      </w:r>
      <w:r w:rsidRPr="004B249B">
        <w:rPr>
          <w:i/>
          <w:iCs/>
          <w:lang w:val="bg-BG"/>
        </w:rPr>
        <w:t>(по регистрация)</w:t>
      </w:r>
      <w:r w:rsidRPr="004B249B">
        <w:rPr>
          <w:lang w:val="bg-BG"/>
        </w:rPr>
        <w:t xml:space="preserve"> </w:t>
      </w:r>
      <w:r w:rsidRPr="004B249B">
        <w:rPr>
          <w:lang w:val="bg-BG"/>
        </w:rPr>
        <w:br/>
        <w:t>Телефон и факс ................................</w:t>
      </w:r>
      <w:r w:rsidRPr="004B249B">
        <w:rPr>
          <w:lang w:val="bg-BG"/>
        </w:rPr>
        <w:t xml:space="preserve">............................. </w:t>
      </w:r>
      <w:r w:rsidRPr="004B249B">
        <w:rPr>
          <w:lang w:val="bg-BG"/>
        </w:rPr>
        <w:br/>
      </w:r>
      <w:r w:rsidRPr="004B249B">
        <w:rPr>
          <w:lang w:val="bg-BG"/>
        </w:rPr>
        <w:lastRenderedPageBreak/>
        <w:br/>
      </w:r>
    </w:p>
    <w:p w:rsidR="009E5823" w:rsidRPr="004B249B" w:rsidRDefault="005A4D4E">
      <w:pPr>
        <w:jc w:val="center"/>
        <w:rPr>
          <w:lang w:val="bg-BG"/>
        </w:rPr>
      </w:pPr>
      <w:r w:rsidRPr="004B249B">
        <w:rPr>
          <w:lang w:val="bg-BG"/>
        </w:rPr>
        <w:t>ДЕКЛАРИРАМ, ЧЕ:</w:t>
      </w:r>
    </w:p>
    <w:p w:rsidR="009E5823" w:rsidRPr="004B249B" w:rsidRDefault="005A4D4E">
      <w:pPr>
        <w:jc w:val="both"/>
        <w:rPr>
          <w:lang w:val="bg-BG"/>
        </w:rPr>
      </w:pPr>
      <w:r w:rsidRPr="004B249B">
        <w:rPr>
          <w:lang w:val="bg-BG"/>
        </w:rPr>
        <w:br/>
      </w:r>
      <w:r w:rsidRPr="004B249B">
        <w:rPr>
          <w:lang w:val="bg-BG"/>
        </w:rPr>
        <w:br/>
        <w:t xml:space="preserve">I. Компоненти от ИУМПС или МПС от категориите по чл. 2, ал. 1, т. 1: </w:t>
      </w:r>
      <w:r w:rsidRPr="004B249B">
        <w:rPr>
          <w:lang w:val="bg-BG"/>
        </w:rPr>
        <w:br/>
        <w:t xml:space="preserve">1. ......................................................................... </w:t>
      </w:r>
      <w:r w:rsidRPr="004B249B">
        <w:rPr>
          <w:lang w:val="bg-BG"/>
        </w:rPr>
        <w:br/>
      </w:r>
      <w:r w:rsidRPr="004B249B">
        <w:rPr>
          <w:lang w:val="bg-BG"/>
        </w:rPr>
        <w:t xml:space="preserve">2. ......................................................................... </w:t>
      </w:r>
      <w:r w:rsidRPr="004B249B">
        <w:rPr>
          <w:lang w:val="bg-BG"/>
        </w:rPr>
        <w:br/>
      </w:r>
      <w:r w:rsidRPr="004B249B">
        <w:rPr>
          <w:i/>
          <w:iCs/>
          <w:lang w:val="bg-BG"/>
        </w:rPr>
        <w:t>(идентификация и описание)</w:t>
      </w:r>
      <w:r w:rsidRPr="004B249B">
        <w:rPr>
          <w:lang w:val="bg-BG"/>
        </w:rPr>
        <w:t xml:space="preserve"> </w:t>
      </w:r>
      <w:r w:rsidRPr="004B249B">
        <w:rPr>
          <w:lang w:val="bg-BG"/>
        </w:rPr>
        <w:br/>
        <w:t xml:space="preserve">са годни за повторна употреба </w:t>
      </w:r>
      <w:r w:rsidRPr="004B249B">
        <w:rPr>
          <w:lang w:val="bg-BG"/>
        </w:rPr>
        <w:br/>
        <w:t xml:space="preserve">................ г. </w:t>
      </w:r>
      <w:r w:rsidRPr="004B249B">
        <w:rPr>
          <w:lang w:val="bg-BG"/>
        </w:rPr>
        <w:br/>
      </w:r>
      <w:r w:rsidRPr="004B249B">
        <w:rPr>
          <w:i/>
          <w:iCs/>
          <w:lang w:val="bg-BG"/>
        </w:rPr>
        <w:t>(дата)</w:t>
      </w:r>
      <w:r w:rsidRPr="004B249B">
        <w:rPr>
          <w:lang w:val="bg-BG"/>
        </w:rPr>
        <w:t xml:space="preserve"> </w:t>
      </w:r>
      <w:r w:rsidRPr="004B249B">
        <w:rPr>
          <w:lang w:val="bg-BG"/>
        </w:rPr>
        <w:br/>
        <w:t xml:space="preserve">II. Компоненти от ИУМПС или МПС от категориите по чл. 2, ал. 1, т. 2: </w:t>
      </w:r>
      <w:r w:rsidRPr="004B249B">
        <w:rPr>
          <w:lang w:val="bg-BG"/>
        </w:rPr>
        <w:br/>
      </w:r>
      <w:r w:rsidRPr="004B249B">
        <w:rPr>
          <w:lang w:val="bg-BG"/>
        </w:rPr>
        <w:br/>
        <w:t>1. ...............</w:t>
      </w:r>
      <w:r w:rsidRPr="004B249B">
        <w:rPr>
          <w:lang w:val="bg-BG"/>
        </w:rPr>
        <w:t xml:space="preserve">.......................................................... </w:t>
      </w:r>
      <w:r w:rsidRPr="004B249B">
        <w:rPr>
          <w:lang w:val="bg-BG"/>
        </w:rPr>
        <w:br/>
        <w:t xml:space="preserve">2. ......................................................................... </w:t>
      </w:r>
      <w:r w:rsidRPr="004B249B">
        <w:rPr>
          <w:lang w:val="bg-BG"/>
        </w:rPr>
        <w:br/>
      </w:r>
      <w:r w:rsidRPr="004B249B">
        <w:rPr>
          <w:i/>
          <w:iCs/>
          <w:lang w:val="bg-BG"/>
        </w:rPr>
        <w:t>(идентификация и описание)</w:t>
      </w:r>
      <w:r w:rsidRPr="004B249B">
        <w:rPr>
          <w:lang w:val="bg-BG"/>
        </w:rPr>
        <w:t xml:space="preserve"> </w:t>
      </w:r>
      <w:r w:rsidRPr="004B249B">
        <w:rPr>
          <w:lang w:val="bg-BG"/>
        </w:rPr>
        <w:br/>
        <w:t xml:space="preserve">са годни за повторна употреба </w:t>
      </w:r>
      <w:r w:rsidRPr="004B249B">
        <w:rPr>
          <w:lang w:val="bg-BG"/>
        </w:rPr>
        <w:br/>
        <w:t xml:space="preserve">................ г. </w:t>
      </w:r>
      <w:r w:rsidRPr="004B249B">
        <w:rPr>
          <w:lang w:val="bg-BG"/>
        </w:rPr>
        <w:br/>
      </w:r>
      <w:r w:rsidRPr="004B249B">
        <w:rPr>
          <w:i/>
          <w:iCs/>
          <w:lang w:val="bg-BG"/>
        </w:rPr>
        <w:t>(дата)</w:t>
      </w:r>
      <w:r w:rsidRPr="004B249B">
        <w:rPr>
          <w:lang w:val="bg-BG"/>
        </w:rPr>
        <w:t xml:space="preserve"> </w:t>
      </w:r>
      <w:r w:rsidRPr="004B249B">
        <w:rPr>
          <w:lang w:val="bg-BG"/>
        </w:rPr>
        <w:br/>
        <w:t>Известна ми е наказателната от</w:t>
      </w:r>
      <w:r w:rsidRPr="004B249B">
        <w:rPr>
          <w:lang w:val="bg-BG"/>
        </w:rPr>
        <w:t xml:space="preserve">говорност по чл. 313 от Наказателния </w:t>
      </w:r>
      <w:r w:rsidRPr="004B249B">
        <w:rPr>
          <w:lang w:val="bg-BG"/>
        </w:rPr>
        <w:br/>
        <w:t xml:space="preserve">кодекс за деклариране на неверни данни. </w:t>
      </w:r>
      <w:r w:rsidRPr="004B249B">
        <w:rPr>
          <w:lang w:val="bg-BG"/>
        </w:rPr>
        <w:br/>
        <w:t xml:space="preserve">......................... Предал: ....................... </w:t>
      </w:r>
      <w:r w:rsidRPr="004B249B">
        <w:rPr>
          <w:lang w:val="bg-BG"/>
        </w:rPr>
        <w:br/>
        <w:t xml:space="preserve">......................... </w:t>
      </w:r>
      <w:r w:rsidRPr="004B249B">
        <w:rPr>
          <w:i/>
          <w:iCs/>
          <w:lang w:val="bg-BG"/>
        </w:rPr>
        <w:t>(подпис и печат)</w:t>
      </w:r>
      <w:r w:rsidRPr="004B249B">
        <w:rPr>
          <w:i/>
          <w:iCs/>
          <w:lang w:val="bg-BG"/>
        </w:rPr>
        <w:br/>
        <w:t>(място и дата на издаване)</w:t>
      </w:r>
      <w:r w:rsidRPr="004B249B">
        <w:rPr>
          <w:lang w:val="bg-BG"/>
        </w:rPr>
        <w:t xml:space="preserve"> Придобил: ....................... </w:t>
      </w:r>
      <w:r w:rsidRPr="004B249B">
        <w:rPr>
          <w:lang w:val="bg-BG"/>
        </w:rPr>
        <w:br/>
      </w:r>
      <w:r w:rsidRPr="004B249B">
        <w:rPr>
          <w:i/>
          <w:iCs/>
          <w:lang w:val="bg-BG"/>
        </w:rPr>
        <w:t>(подпис и печ</w:t>
      </w:r>
      <w:r w:rsidRPr="004B249B">
        <w:rPr>
          <w:i/>
          <w:iCs/>
          <w:lang w:val="bg-BG"/>
        </w:rPr>
        <w:t>ат)</w:t>
      </w:r>
      <w:r w:rsidRPr="004B249B">
        <w:rPr>
          <w:lang w:val="bg-BG"/>
        </w:rPr>
        <w:t xml:space="preserve"> </w:t>
      </w:r>
    </w:p>
    <w:p w:rsidR="009E5823" w:rsidRPr="004B249B" w:rsidRDefault="005A4D4E">
      <w:pPr>
        <w:jc w:val="both"/>
        <w:rPr>
          <w:lang w:val="bg-BG"/>
        </w:rPr>
      </w:pPr>
      <w:r w:rsidRPr="004B249B">
        <w:rPr>
          <w:lang w:val="bg-BG"/>
        </w:rPr>
        <w:t>Приложение № 5</w:t>
      </w:r>
      <w:r w:rsidRPr="004B249B">
        <w:rPr>
          <w:lang w:val="bg-BG"/>
        </w:rPr>
        <w:br/>
        <w:t xml:space="preserve">към чл. 27, ал. 1 и 8 </w:t>
      </w:r>
      <w:r w:rsidRPr="004B249B">
        <w:rPr>
          <w:lang w:val="bg-BG"/>
        </w:rPr>
        <w:br/>
        <w:t>(Доп. – ДВ, бр. 60 от 2018 г.)</w:t>
      </w:r>
    </w:p>
    <w:tbl>
      <w:tblPr>
        <w:tblW w:w="9609" w:type="dxa"/>
        <w:tblLayout w:type="fixed"/>
        <w:tblCellMar>
          <w:left w:w="0" w:type="dxa"/>
          <w:right w:w="0" w:type="dxa"/>
        </w:tblCellMar>
        <w:tblLook w:val="0000" w:firstRow="0" w:lastRow="0" w:firstColumn="0" w:lastColumn="0" w:noHBand="0" w:noVBand="0"/>
      </w:tblPr>
      <w:tblGrid>
        <w:gridCol w:w="1029"/>
        <w:gridCol w:w="1280"/>
        <w:gridCol w:w="1471"/>
        <w:gridCol w:w="155"/>
        <w:gridCol w:w="1507"/>
        <w:gridCol w:w="921"/>
        <w:gridCol w:w="933"/>
        <w:gridCol w:w="2313"/>
      </w:tblGrid>
      <w:tr w:rsidR="009E5823" w:rsidRPr="004B249B">
        <w:tc>
          <w:tcPr>
            <w:tcW w:w="9609" w:type="dxa"/>
            <w:gridSpan w:val="8"/>
            <w:tcBorders>
              <w:top w:val="single" w:sz="8" w:space="0" w:color="000000"/>
              <w:left w:val="single" w:sz="8" w:space="0" w:color="000000"/>
              <w:bottom w:val="single" w:sz="8" w:space="0" w:color="000000"/>
              <w:right w:val="single" w:sz="8" w:space="0" w:color="000000"/>
              <w:tl2br w:val="nil"/>
              <w:tr2bl w:val="nil"/>
            </w:tcBorders>
            <w:vAlign w:val="center"/>
          </w:tcPr>
          <w:p w:rsidR="009E5823" w:rsidRPr="004B249B" w:rsidRDefault="005A4D4E">
            <w:pPr>
              <w:jc w:val="center"/>
              <w:rPr>
                <w:b/>
                <w:bCs/>
                <w:lang w:val="bg-BG"/>
              </w:rPr>
            </w:pPr>
            <w:r w:rsidRPr="004B249B">
              <w:rPr>
                <w:b/>
                <w:bCs/>
                <w:lang w:val="bg-BG"/>
              </w:rPr>
              <w:t>ИНФОРМАЦИЯ ЗА ПУСНАТИ НА ПАЗАРА МОТОРНИ ПРЕВОЗНИ СРЕДСТВА</w:t>
            </w:r>
          </w:p>
          <w:p w:rsidR="009E5823" w:rsidRPr="004B249B" w:rsidRDefault="005A4D4E">
            <w:pPr>
              <w:jc w:val="center"/>
              <w:rPr>
                <w:b/>
                <w:bCs/>
                <w:lang w:val="bg-BG"/>
              </w:rPr>
            </w:pPr>
            <w:r w:rsidRPr="004B249B">
              <w:rPr>
                <w:b/>
                <w:bCs/>
                <w:lang w:val="bg-BG"/>
              </w:rPr>
              <w:t>ЗА ПЕРИОДА ОТ ..................... ДО ...................... *</w:t>
            </w:r>
          </w:p>
          <w:p w:rsidR="009E5823" w:rsidRPr="004B249B" w:rsidRDefault="005A4D4E">
            <w:pPr>
              <w:jc w:val="center"/>
              <w:rPr>
                <w:b/>
                <w:bCs/>
                <w:lang w:val="bg-BG"/>
              </w:rPr>
            </w:pPr>
            <w:r w:rsidRPr="004B249B">
              <w:rPr>
                <w:b/>
                <w:bCs/>
                <w:lang w:val="bg-BG"/>
              </w:rPr>
              <w:t>ЗА ........................ г.</w:t>
            </w:r>
          </w:p>
        </w:tc>
      </w:tr>
      <w:tr w:rsidR="009E5823" w:rsidRPr="004B249B">
        <w:tc>
          <w:tcPr>
            <w:tcW w:w="9609" w:type="dxa"/>
            <w:gridSpan w:val="8"/>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ПРЕДОСТАВЯ СЕ ОТ:</w:t>
            </w:r>
          </w:p>
        </w:tc>
      </w:tr>
      <w:tr w:rsidR="009E5823" w:rsidRPr="004B249B">
        <w:tc>
          <w:tcPr>
            <w:tcW w:w="9609" w:type="dxa"/>
            <w:gridSpan w:val="8"/>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noProof/>
                <w:lang w:val="bg-BG"/>
              </w:rPr>
              <w:drawing>
                <wp:inline distT="0" distB="0" distL="0" distR="0">
                  <wp:extent cx="266700" cy="238125"/>
                  <wp:effectExtent l="0" t="0" r="0" b="0"/>
                  <wp:docPr id="3" name="drawingObject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stretch/>
                        </pic:blipFill>
                        <pic:spPr>
                          <a:xfrm>
                            <a:off x="0" y="0"/>
                            <a:ext cx="266700" cy="238125"/>
                          </a:xfrm>
                          <a:prstGeom prst="rect">
                            <a:avLst/>
                          </a:prstGeom>
                          <a:noFill/>
                        </pic:spPr>
                      </pic:pic>
                    </a:graphicData>
                  </a:graphic>
                </wp:inline>
              </w:drawing>
            </w:r>
            <w:r w:rsidRPr="004B249B">
              <w:rPr>
                <w:lang w:val="bg-BG"/>
              </w:rPr>
              <w:t> ЛИЦЕ, КОЕТО ИЗПЪЛНЯВА ЗАДЪЛЖЕНИЯТА СИ ИНДИВИДУАЛНО</w:t>
            </w:r>
          </w:p>
        </w:tc>
      </w:tr>
      <w:tr w:rsidR="009E5823" w:rsidRPr="004B249B">
        <w:tc>
          <w:tcPr>
            <w:tcW w:w="9609" w:type="dxa"/>
            <w:gridSpan w:val="8"/>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noProof/>
                <w:lang w:val="bg-BG"/>
              </w:rPr>
              <w:drawing>
                <wp:inline distT="0" distB="0" distL="0" distR="0">
                  <wp:extent cx="266700" cy="238125"/>
                  <wp:effectExtent l="0" t="0" r="0" b="0"/>
                  <wp:docPr id="5" name="drawingObject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a:stretch/>
                        </pic:blipFill>
                        <pic:spPr>
                          <a:xfrm>
                            <a:off x="0" y="0"/>
                            <a:ext cx="266700" cy="238125"/>
                          </a:xfrm>
                          <a:prstGeom prst="rect">
                            <a:avLst/>
                          </a:prstGeom>
                          <a:noFill/>
                        </pic:spPr>
                      </pic:pic>
                    </a:graphicData>
                  </a:graphic>
                </wp:inline>
              </w:drawing>
            </w:r>
            <w:r w:rsidRPr="004B249B">
              <w:rPr>
                <w:lang w:val="bg-BG"/>
              </w:rPr>
              <w:t> ОРГАНИЗАЦИЯ ПО ОПОЛЗОТВОРЯВАНЕ НА ИУМПС</w:t>
            </w:r>
          </w:p>
        </w:tc>
      </w:tr>
      <w:tr w:rsidR="009E5823" w:rsidRPr="004B249B">
        <w:tc>
          <w:tcPr>
            <w:tcW w:w="9609" w:type="dxa"/>
            <w:gridSpan w:val="8"/>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noProof/>
                <w:lang w:val="bg-BG"/>
              </w:rPr>
              <w:drawing>
                <wp:inline distT="0" distB="0" distL="0" distR="0">
                  <wp:extent cx="266700" cy="238125"/>
                  <wp:effectExtent l="0" t="0" r="0" b="0"/>
                  <wp:docPr id="7" name="drawingObject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pic:blipFill>
                        <pic:spPr>
                          <a:xfrm>
                            <a:off x="0" y="0"/>
                            <a:ext cx="266700" cy="238125"/>
                          </a:xfrm>
                          <a:prstGeom prst="rect">
                            <a:avLst/>
                          </a:prstGeom>
                          <a:noFill/>
                        </pic:spPr>
                      </pic:pic>
                    </a:graphicData>
                  </a:graphic>
                </wp:inline>
              </w:drawing>
            </w:r>
            <w:r w:rsidRPr="004B249B">
              <w:rPr>
                <w:lang w:val="bg-BG"/>
              </w:rPr>
              <w:t> лице, заплатило продуктова такса в ПУДООС</w:t>
            </w:r>
          </w:p>
        </w:tc>
      </w:tr>
      <w:tr w:rsidR="009E5823" w:rsidRPr="004B249B">
        <w:tc>
          <w:tcPr>
            <w:tcW w:w="9609" w:type="dxa"/>
            <w:gridSpan w:val="8"/>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(маркира се с „Х“)</w:t>
            </w:r>
          </w:p>
        </w:tc>
      </w:tr>
      <w:tr w:rsidR="009E5823" w:rsidRPr="004B249B">
        <w:tc>
          <w:tcPr>
            <w:tcW w:w="9609" w:type="dxa"/>
            <w:gridSpan w:val="8"/>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r>
      <w:tr w:rsidR="009E5823" w:rsidRPr="004B249B">
        <w:tc>
          <w:tcPr>
            <w:tcW w:w="9609" w:type="dxa"/>
            <w:gridSpan w:val="8"/>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jc w:val="center"/>
              <w:rPr>
                <w:b/>
                <w:bCs/>
                <w:lang w:val="bg-BG"/>
              </w:rPr>
            </w:pPr>
            <w:r w:rsidRPr="004B249B">
              <w:rPr>
                <w:b/>
                <w:bCs/>
                <w:lang w:val="bg-BG"/>
              </w:rPr>
              <w:t>Таблица 1. Пуснати на пазара МПС</w:t>
            </w:r>
          </w:p>
        </w:tc>
      </w:tr>
      <w:tr w:rsidR="009E5823" w:rsidRPr="004B249B">
        <w:tc>
          <w:tcPr>
            <w:tcW w:w="1029"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Име**</w:t>
            </w:r>
          </w:p>
        </w:tc>
        <w:tc>
          <w:tcPr>
            <w:tcW w:w="1280" w:type="dxa"/>
            <w:tcBorders>
              <w:top w:val="nil"/>
              <w:left w:val="nil"/>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ЕИК***</w:t>
            </w:r>
          </w:p>
        </w:tc>
        <w:tc>
          <w:tcPr>
            <w:tcW w:w="1626" w:type="dxa"/>
            <w:gridSpan w:val="2"/>
            <w:tcBorders>
              <w:top w:val="nil"/>
              <w:left w:val="nil"/>
              <w:bottom w:val="single" w:sz="8" w:space="0" w:color="000000"/>
              <w:right w:val="single" w:sz="8" w:space="0" w:color="000000"/>
              <w:tl2br w:val="nil"/>
              <w:tr2bl w:val="nil"/>
            </w:tcBorders>
            <w:vAlign w:val="center"/>
          </w:tcPr>
          <w:p w:rsidR="009E5823" w:rsidRPr="004B249B" w:rsidRDefault="005A4D4E">
            <w:pPr>
              <w:jc w:val="center"/>
              <w:rPr>
                <w:color w:val="000000"/>
                <w:lang w:val="bg-BG"/>
              </w:rPr>
            </w:pPr>
            <w:r w:rsidRPr="004B249B">
              <w:rPr>
                <w:color w:val="000000"/>
                <w:lang w:val="bg-BG"/>
              </w:rPr>
              <w:t>Категория</w:t>
            </w:r>
          </w:p>
        </w:tc>
        <w:tc>
          <w:tcPr>
            <w:tcW w:w="1507" w:type="dxa"/>
            <w:tcBorders>
              <w:top w:val="nil"/>
              <w:left w:val="nil"/>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Пуснати на пазара МПС</w:t>
            </w:r>
            <w:r w:rsidRPr="004B249B">
              <w:rPr>
                <w:lang w:val="bg-BG"/>
              </w:rPr>
              <w:br/>
              <w:t>(брой)</w:t>
            </w:r>
          </w:p>
        </w:tc>
        <w:tc>
          <w:tcPr>
            <w:tcW w:w="1854" w:type="dxa"/>
            <w:gridSpan w:val="2"/>
            <w:tcBorders>
              <w:top w:val="nil"/>
              <w:left w:val="nil"/>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Пуснати на пазара МПС</w:t>
            </w:r>
          </w:p>
          <w:p w:rsidR="009E5823" w:rsidRPr="004B249B" w:rsidRDefault="005A4D4E">
            <w:pPr>
              <w:jc w:val="center"/>
              <w:rPr>
                <w:lang w:val="bg-BG"/>
              </w:rPr>
            </w:pPr>
            <w:r w:rsidRPr="004B249B">
              <w:rPr>
                <w:lang w:val="bg-BG"/>
              </w:rPr>
              <w:t>(тон)</w:t>
            </w:r>
          </w:p>
        </w:tc>
        <w:tc>
          <w:tcPr>
            <w:tcW w:w="2313" w:type="dxa"/>
            <w:tcBorders>
              <w:top w:val="nil"/>
              <w:left w:val="nil"/>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Година на първа регистрация на пуснатото на пазара МПС</w:t>
            </w:r>
          </w:p>
        </w:tc>
      </w:tr>
      <w:tr w:rsidR="009E5823" w:rsidRPr="004B249B">
        <w:tc>
          <w:tcPr>
            <w:tcW w:w="1029"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c>
          <w:tcPr>
            <w:tcW w:w="1280"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c>
          <w:tcPr>
            <w:tcW w:w="1626" w:type="dxa"/>
            <w:gridSpan w:val="2"/>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c>
          <w:tcPr>
            <w:tcW w:w="1507"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c>
          <w:tcPr>
            <w:tcW w:w="1854" w:type="dxa"/>
            <w:gridSpan w:val="2"/>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c>
          <w:tcPr>
            <w:tcW w:w="2313"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r>
      <w:tr w:rsidR="009E5823" w:rsidRPr="004B249B">
        <w:tc>
          <w:tcPr>
            <w:tcW w:w="1029"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c>
          <w:tcPr>
            <w:tcW w:w="1280"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c>
          <w:tcPr>
            <w:tcW w:w="1626" w:type="dxa"/>
            <w:gridSpan w:val="2"/>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c>
          <w:tcPr>
            <w:tcW w:w="1507"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c>
          <w:tcPr>
            <w:tcW w:w="1854" w:type="dxa"/>
            <w:gridSpan w:val="2"/>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c>
          <w:tcPr>
            <w:tcW w:w="2313"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r>
      <w:tr w:rsidR="009E5823" w:rsidRPr="004B249B">
        <w:tc>
          <w:tcPr>
            <w:tcW w:w="9609" w:type="dxa"/>
            <w:gridSpan w:val="8"/>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При подаване на коригираща справка по чл. 27, ал. 8 се попълва: от 1 януари до 31 декември.</w:t>
            </w:r>
          </w:p>
          <w:p w:rsidR="009E5823" w:rsidRPr="004B249B" w:rsidRDefault="005A4D4E">
            <w:pPr>
              <w:rPr>
                <w:lang w:val="bg-BG"/>
              </w:rPr>
            </w:pPr>
            <w:r w:rsidRPr="004B249B">
              <w:rPr>
                <w:lang w:val="bg-BG"/>
              </w:rPr>
              <w:t>** Попълва се името на лицето, което пуска на пазара МПС.</w:t>
            </w:r>
          </w:p>
          <w:p w:rsidR="009E5823" w:rsidRPr="004B249B" w:rsidRDefault="005A4D4E">
            <w:pPr>
              <w:rPr>
                <w:lang w:val="bg-BG"/>
              </w:rPr>
            </w:pPr>
            <w:r w:rsidRPr="004B249B">
              <w:rPr>
                <w:lang w:val="bg-BG"/>
              </w:rPr>
              <w:t>*** Попълва се ЕИК на лицето, което пуска на пазара МПС.</w:t>
            </w:r>
          </w:p>
        </w:tc>
      </w:tr>
      <w:tr w:rsidR="009E5823" w:rsidRPr="004B249B">
        <w:tc>
          <w:tcPr>
            <w:tcW w:w="9609" w:type="dxa"/>
            <w:gridSpan w:val="8"/>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color w:val="000000"/>
                <w:lang w:val="bg-BG"/>
              </w:rPr>
            </w:pPr>
            <w:r w:rsidRPr="004B249B">
              <w:rPr>
                <w:i/>
                <w:iCs/>
                <w:lang w:val="bg-BG"/>
              </w:rPr>
              <w:lastRenderedPageBreak/>
              <w:t>Забележка.</w:t>
            </w:r>
            <w:r w:rsidRPr="004B249B">
              <w:rPr>
                <w:lang w:val="bg-BG"/>
              </w:rPr>
              <w:t xml:space="preserve"> Информацията за МПС, пуснати на пазара от физически лица, се записва обобщена на един ред, като в колона 1 се записва „физически </w:t>
            </w:r>
            <w:r w:rsidRPr="004B249B">
              <w:rPr>
                <w:lang w:val="bg-BG"/>
              </w:rPr>
              <w:t xml:space="preserve">лица“, а в колона 2 се записва „0“. </w:t>
            </w:r>
            <w:r w:rsidRPr="004B249B">
              <w:rPr>
                <w:color w:val="000000"/>
                <w:lang w:val="bg-BG"/>
              </w:rPr>
              <w:t>В колона 3 се записва категорията по чл. 2, ал. 1.</w:t>
            </w:r>
          </w:p>
        </w:tc>
      </w:tr>
      <w:tr w:rsidR="009E5823" w:rsidRPr="004B249B">
        <w:tc>
          <w:tcPr>
            <w:tcW w:w="9609" w:type="dxa"/>
            <w:gridSpan w:val="8"/>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r>
      <w:tr w:rsidR="009E5823" w:rsidRPr="004B249B">
        <w:tc>
          <w:tcPr>
            <w:tcW w:w="9609" w:type="dxa"/>
            <w:gridSpan w:val="8"/>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jc w:val="center"/>
              <w:rPr>
                <w:b/>
                <w:bCs/>
                <w:lang w:val="bg-BG"/>
              </w:rPr>
            </w:pPr>
            <w:r w:rsidRPr="004B249B">
              <w:rPr>
                <w:b/>
                <w:bCs/>
                <w:lang w:val="bg-BG"/>
              </w:rPr>
              <w:t>Таблица 2. МПС, изнесени или изпратени към територията на друга държава – членка на ЕС, от пуснатите на пазара</w:t>
            </w:r>
          </w:p>
        </w:tc>
      </w:tr>
      <w:tr w:rsidR="009E5823" w:rsidRPr="004B249B">
        <w:tc>
          <w:tcPr>
            <w:tcW w:w="1029"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Име*</w:t>
            </w:r>
          </w:p>
        </w:tc>
        <w:tc>
          <w:tcPr>
            <w:tcW w:w="1280" w:type="dxa"/>
            <w:tcBorders>
              <w:top w:val="nil"/>
              <w:left w:val="nil"/>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ЕИК**</w:t>
            </w:r>
          </w:p>
        </w:tc>
        <w:tc>
          <w:tcPr>
            <w:tcW w:w="1471" w:type="dxa"/>
            <w:tcBorders>
              <w:top w:val="nil"/>
              <w:left w:val="nil"/>
              <w:bottom w:val="single" w:sz="8" w:space="0" w:color="000000"/>
              <w:right w:val="single" w:sz="8" w:space="0" w:color="000000"/>
              <w:tl2br w:val="nil"/>
              <w:tr2bl w:val="nil"/>
            </w:tcBorders>
            <w:vAlign w:val="center"/>
          </w:tcPr>
          <w:p w:rsidR="009E5823" w:rsidRPr="004B249B" w:rsidRDefault="005A4D4E">
            <w:pPr>
              <w:jc w:val="center"/>
              <w:rPr>
                <w:color w:val="000000"/>
                <w:lang w:val="bg-BG"/>
              </w:rPr>
            </w:pPr>
            <w:r w:rsidRPr="004B249B">
              <w:rPr>
                <w:color w:val="000000"/>
                <w:lang w:val="bg-BG"/>
              </w:rPr>
              <w:t>Категория</w:t>
            </w:r>
          </w:p>
        </w:tc>
        <w:tc>
          <w:tcPr>
            <w:tcW w:w="1662" w:type="dxa"/>
            <w:gridSpan w:val="2"/>
            <w:tcBorders>
              <w:top w:val="nil"/>
              <w:left w:val="nil"/>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МПС, което е изнесено или изпратено от пуснатото на пазара</w:t>
            </w:r>
            <w:r w:rsidRPr="004B249B">
              <w:rPr>
                <w:lang w:val="bg-BG"/>
              </w:rPr>
              <w:br/>
              <w:t>(брой)</w:t>
            </w:r>
          </w:p>
        </w:tc>
        <w:tc>
          <w:tcPr>
            <w:tcW w:w="1854" w:type="dxa"/>
            <w:gridSpan w:val="2"/>
            <w:tcBorders>
              <w:top w:val="nil"/>
              <w:left w:val="nil"/>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МПС, което е изнесено или изпратено от пуснатото на пазара</w:t>
            </w:r>
          </w:p>
          <w:p w:rsidR="009E5823" w:rsidRPr="004B249B" w:rsidRDefault="005A4D4E">
            <w:pPr>
              <w:jc w:val="center"/>
              <w:rPr>
                <w:lang w:val="bg-BG"/>
              </w:rPr>
            </w:pPr>
            <w:r w:rsidRPr="004B249B">
              <w:rPr>
                <w:lang w:val="bg-BG"/>
              </w:rPr>
              <w:t>(тон)</w:t>
            </w:r>
          </w:p>
        </w:tc>
        <w:tc>
          <w:tcPr>
            <w:tcW w:w="2313" w:type="dxa"/>
            <w:tcBorders>
              <w:top w:val="nil"/>
              <w:left w:val="nil"/>
              <w:bottom w:val="single" w:sz="8" w:space="0" w:color="000000"/>
              <w:right w:val="single" w:sz="8" w:space="0" w:color="000000"/>
              <w:tl2br w:val="nil"/>
              <w:tr2bl w:val="nil"/>
            </w:tcBorders>
            <w:vAlign w:val="center"/>
          </w:tcPr>
          <w:p w:rsidR="009E5823" w:rsidRPr="004B249B" w:rsidRDefault="005A4D4E">
            <w:pPr>
              <w:jc w:val="center"/>
              <w:rPr>
                <w:lang w:val="bg-BG"/>
              </w:rPr>
            </w:pPr>
            <w:r w:rsidRPr="004B249B">
              <w:rPr>
                <w:lang w:val="bg-BG"/>
              </w:rPr>
              <w:t>Година на първа регистрация на МПС</w:t>
            </w:r>
          </w:p>
        </w:tc>
      </w:tr>
      <w:tr w:rsidR="009E5823" w:rsidRPr="004B249B">
        <w:tc>
          <w:tcPr>
            <w:tcW w:w="1029"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c>
          <w:tcPr>
            <w:tcW w:w="1280"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c>
          <w:tcPr>
            <w:tcW w:w="147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c>
          <w:tcPr>
            <w:tcW w:w="1662" w:type="dxa"/>
            <w:gridSpan w:val="2"/>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c>
          <w:tcPr>
            <w:tcW w:w="1854" w:type="dxa"/>
            <w:gridSpan w:val="2"/>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c>
          <w:tcPr>
            <w:tcW w:w="2313" w:type="dxa"/>
            <w:tcBorders>
              <w:top w:val="nil"/>
              <w:left w:val="nil"/>
              <w:bottom w:val="single" w:sz="8" w:space="0" w:color="000000"/>
              <w:right w:val="single" w:sz="8" w:space="0" w:color="000000"/>
              <w:tl2br w:val="nil"/>
              <w:tr2bl w:val="nil"/>
            </w:tcBorders>
            <w:vAlign w:val="center"/>
          </w:tcPr>
          <w:p w:rsidR="009E5823" w:rsidRPr="004B249B" w:rsidRDefault="009E5823">
            <w:pPr>
              <w:rPr>
                <w:lang w:val="bg-BG"/>
              </w:rPr>
            </w:pPr>
          </w:p>
        </w:tc>
      </w:tr>
      <w:tr w:rsidR="009E5823" w:rsidRPr="004B249B">
        <w:tc>
          <w:tcPr>
            <w:tcW w:w="1029" w:type="dxa"/>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c>
          <w:tcPr>
            <w:tcW w:w="1280"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c>
          <w:tcPr>
            <w:tcW w:w="1471"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c>
          <w:tcPr>
            <w:tcW w:w="1662" w:type="dxa"/>
            <w:gridSpan w:val="2"/>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c>
          <w:tcPr>
            <w:tcW w:w="1854" w:type="dxa"/>
            <w:gridSpan w:val="2"/>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c>
          <w:tcPr>
            <w:tcW w:w="2313" w:type="dxa"/>
            <w:tcBorders>
              <w:top w:val="nil"/>
              <w:left w:val="nil"/>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r>
      <w:tr w:rsidR="009E5823" w:rsidRPr="004B249B">
        <w:tc>
          <w:tcPr>
            <w:tcW w:w="9609" w:type="dxa"/>
            <w:gridSpan w:val="8"/>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Попълва се името на лицето, което пуска на пазара МПС.</w:t>
            </w:r>
          </w:p>
          <w:p w:rsidR="009E5823" w:rsidRPr="004B249B" w:rsidRDefault="005A4D4E">
            <w:pPr>
              <w:rPr>
                <w:lang w:val="bg-BG"/>
              </w:rPr>
            </w:pPr>
            <w:r w:rsidRPr="004B249B">
              <w:rPr>
                <w:lang w:val="bg-BG"/>
              </w:rPr>
              <w:t>** Попълва се ЕИК на лицето, което пуска на пазара МПС.</w:t>
            </w:r>
          </w:p>
        </w:tc>
      </w:tr>
      <w:tr w:rsidR="009E5823" w:rsidRPr="004B249B">
        <w:tc>
          <w:tcPr>
            <w:tcW w:w="9609" w:type="dxa"/>
            <w:gridSpan w:val="8"/>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color w:val="000000"/>
                <w:lang w:val="bg-BG"/>
              </w:rPr>
            </w:pPr>
            <w:r w:rsidRPr="004B249B">
              <w:rPr>
                <w:lang w:val="bg-BG"/>
              </w:rPr>
              <w:t xml:space="preserve">Забележка. Информацията за МПС, пуснати на пазара от физически лица, се записва обобщена на един ред, като в колона 1 се записва „физически лица“, а в колона 2 се записва „0“. </w:t>
            </w:r>
            <w:r w:rsidRPr="004B249B">
              <w:rPr>
                <w:color w:val="000000"/>
                <w:lang w:val="bg-BG"/>
              </w:rPr>
              <w:t>В колона 3 се записва к</w:t>
            </w:r>
            <w:r w:rsidRPr="004B249B">
              <w:rPr>
                <w:color w:val="000000"/>
                <w:lang w:val="bg-BG"/>
              </w:rPr>
              <w:t>атегорията по чл. 2, ал. 1.</w:t>
            </w:r>
          </w:p>
        </w:tc>
      </w:tr>
      <w:tr w:rsidR="009E5823" w:rsidRPr="004B249B">
        <w:tc>
          <w:tcPr>
            <w:tcW w:w="9609" w:type="dxa"/>
            <w:gridSpan w:val="8"/>
            <w:tcBorders>
              <w:top w:val="nil"/>
              <w:left w:val="single" w:sz="8" w:space="0" w:color="000000"/>
              <w:bottom w:val="single" w:sz="8" w:space="0" w:color="000000"/>
              <w:right w:val="single" w:sz="8" w:space="0" w:color="000000"/>
              <w:tl2br w:val="nil"/>
              <w:tr2bl w:val="nil"/>
            </w:tcBorders>
            <w:vAlign w:val="center"/>
          </w:tcPr>
          <w:p w:rsidR="009E5823" w:rsidRPr="004B249B" w:rsidRDefault="005A4D4E">
            <w:pPr>
              <w:rPr>
                <w:lang w:val="bg-BG"/>
              </w:rPr>
            </w:pPr>
            <w:r w:rsidRPr="004B249B">
              <w:rPr>
                <w:lang w:val="bg-BG"/>
              </w:rPr>
              <w:t> </w:t>
            </w:r>
          </w:p>
        </w:tc>
      </w:tr>
      <w:tr w:rsidR="009E5823" w:rsidRPr="004B249B">
        <w:tc>
          <w:tcPr>
            <w:tcW w:w="6363" w:type="dxa"/>
            <w:gridSpan w:val="6"/>
            <w:tcBorders>
              <w:top w:val="nil"/>
              <w:left w:val="single" w:sz="8" w:space="0" w:color="000000"/>
              <w:bottom w:val="nil"/>
              <w:right w:val="nil"/>
              <w:tl2br w:val="nil"/>
              <w:tr2bl w:val="nil"/>
            </w:tcBorders>
            <w:vAlign w:val="center"/>
          </w:tcPr>
          <w:p w:rsidR="009E5823" w:rsidRPr="004B249B" w:rsidRDefault="005A4D4E">
            <w:pPr>
              <w:rPr>
                <w:lang w:val="bg-BG"/>
              </w:rPr>
            </w:pPr>
            <w:r w:rsidRPr="004B249B">
              <w:rPr>
                <w:lang w:val="bg-BG"/>
              </w:rPr>
              <w:t xml:space="preserve">Дата: ............................................. </w:t>
            </w:r>
          </w:p>
        </w:tc>
        <w:tc>
          <w:tcPr>
            <w:tcW w:w="3246" w:type="dxa"/>
            <w:gridSpan w:val="2"/>
            <w:tcBorders>
              <w:top w:val="nil"/>
              <w:left w:val="nil"/>
              <w:bottom w:val="nil"/>
              <w:right w:val="single" w:sz="8" w:space="0" w:color="000000"/>
              <w:tl2br w:val="nil"/>
              <w:tr2bl w:val="nil"/>
            </w:tcBorders>
            <w:vAlign w:val="center"/>
          </w:tcPr>
          <w:p w:rsidR="009E5823" w:rsidRPr="004B249B" w:rsidRDefault="005A4D4E">
            <w:pPr>
              <w:rPr>
                <w:lang w:val="bg-BG"/>
              </w:rPr>
            </w:pPr>
            <w:r w:rsidRPr="004B249B">
              <w:rPr>
                <w:lang w:val="bg-BG"/>
              </w:rPr>
              <w:t>Ръководител: ....................................</w:t>
            </w:r>
          </w:p>
        </w:tc>
      </w:tr>
      <w:tr w:rsidR="009E5823" w:rsidRPr="004B249B">
        <w:tc>
          <w:tcPr>
            <w:tcW w:w="6363" w:type="dxa"/>
            <w:gridSpan w:val="6"/>
            <w:tcBorders>
              <w:top w:val="nil"/>
              <w:left w:val="single" w:sz="8" w:space="0" w:color="000000"/>
              <w:bottom w:val="single" w:sz="8" w:space="0" w:color="000000"/>
              <w:right w:val="nil"/>
              <w:tl2br w:val="nil"/>
              <w:tr2bl w:val="nil"/>
            </w:tcBorders>
            <w:vAlign w:val="center"/>
          </w:tcPr>
          <w:p w:rsidR="009E5823" w:rsidRPr="004B249B" w:rsidRDefault="009E5823">
            <w:pPr>
              <w:rPr>
                <w:lang w:val="bg-BG"/>
              </w:rPr>
            </w:pPr>
          </w:p>
        </w:tc>
        <w:tc>
          <w:tcPr>
            <w:tcW w:w="3246" w:type="dxa"/>
            <w:gridSpan w:val="2"/>
            <w:tcBorders>
              <w:top w:val="nil"/>
              <w:left w:val="nil"/>
              <w:bottom w:val="single" w:sz="8" w:space="0" w:color="000000"/>
              <w:right w:val="single" w:sz="8" w:space="0" w:color="000000"/>
              <w:tl2br w:val="nil"/>
              <w:tr2bl w:val="nil"/>
            </w:tcBorders>
            <w:vAlign w:val="center"/>
          </w:tcPr>
          <w:p w:rsidR="009E5823" w:rsidRPr="004B249B" w:rsidRDefault="005A4D4E">
            <w:pPr>
              <w:rPr>
                <w:i/>
                <w:iCs/>
                <w:lang w:val="bg-BG"/>
              </w:rPr>
            </w:pPr>
            <w:r w:rsidRPr="004B249B">
              <w:rPr>
                <w:lang w:val="bg-BG"/>
              </w:rPr>
              <w:t>            </w:t>
            </w:r>
            <w:r w:rsidRPr="004B249B">
              <w:rPr>
                <w:i/>
                <w:iCs/>
                <w:lang w:val="bg-BG"/>
              </w:rPr>
              <w:t>(име, подпис, печат)</w:t>
            </w:r>
          </w:p>
        </w:tc>
      </w:tr>
      <w:tr w:rsidR="009E5823" w:rsidRPr="004B249B">
        <w:tc>
          <w:tcPr>
            <w:tcW w:w="1029" w:type="dxa"/>
            <w:tcBorders>
              <w:top w:val="nil"/>
              <w:left w:val="nil"/>
              <w:bottom w:val="nil"/>
              <w:right w:val="nil"/>
              <w:tl2br w:val="nil"/>
              <w:tr2bl w:val="nil"/>
            </w:tcBorders>
            <w:vAlign w:val="center"/>
          </w:tcPr>
          <w:p w:rsidR="009E5823" w:rsidRPr="004B249B" w:rsidRDefault="009E5823">
            <w:pPr>
              <w:rPr>
                <w:i/>
                <w:iCs/>
                <w:lang w:val="bg-BG"/>
              </w:rPr>
            </w:pPr>
          </w:p>
        </w:tc>
        <w:tc>
          <w:tcPr>
            <w:tcW w:w="1280" w:type="dxa"/>
            <w:tcBorders>
              <w:top w:val="nil"/>
              <w:left w:val="nil"/>
              <w:bottom w:val="nil"/>
              <w:right w:val="nil"/>
              <w:tl2br w:val="nil"/>
              <w:tr2bl w:val="nil"/>
            </w:tcBorders>
            <w:vAlign w:val="center"/>
          </w:tcPr>
          <w:p w:rsidR="009E5823" w:rsidRPr="004B249B" w:rsidRDefault="009E5823">
            <w:pPr>
              <w:rPr>
                <w:i/>
                <w:iCs/>
                <w:lang w:val="bg-BG"/>
              </w:rPr>
            </w:pPr>
          </w:p>
        </w:tc>
        <w:tc>
          <w:tcPr>
            <w:tcW w:w="3133" w:type="dxa"/>
            <w:gridSpan w:val="3"/>
            <w:tcBorders>
              <w:top w:val="nil"/>
              <w:left w:val="nil"/>
              <w:bottom w:val="nil"/>
              <w:right w:val="nil"/>
              <w:tl2br w:val="nil"/>
              <w:tr2bl w:val="nil"/>
            </w:tcBorders>
            <w:vAlign w:val="center"/>
          </w:tcPr>
          <w:p w:rsidR="009E5823" w:rsidRPr="004B249B" w:rsidRDefault="009E5823">
            <w:pPr>
              <w:rPr>
                <w:i/>
                <w:iCs/>
                <w:lang w:val="bg-BG"/>
              </w:rPr>
            </w:pPr>
          </w:p>
        </w:tc>
        <w:tc>
          <w:tcPr>
            <w:tcW w:w="921" w:type="dxa"/>
            <w:tcBorders>
              <w:top w:val="nil"/>
              <w:left w:val="nil"/>
              <w:bottom w:val="nil"/>
              <w:right w:val="nil"/>
              <w:tl2br w:val="nil"/>
              <w:tr2bl w:val="nil"/>
            </w:tcBorders>
            <w:vAlign w:val="center"/>
          </w:tcPr>
          <w:p w:rsidR="009E5823" w:rsidRPr="004B249B" w:rsidRDefault="009E5823">
            <w:pPr>
              <w:rPr>
                <w:i/>
                <w:iCs/>
                <w:lang w:val="bg-BG"/>
              </w:rPr>
            </w:pPr>
          </w:p>
        </w:tc>
        <w:tc>
          <w:tcPr>
            <w:tcW w:w="933" w:type="dxa"/>
            <w:tcBorders>
              <w:top w:val="nil"/>
              <w:left w:val="nil"/>
              <w:bottom w:val="nil"/>
              <w:right w:val="nil"/>
              <w:tl2br w:val="nil"/>
              <w:tr2bl w:val="nil"/>
            </w:tcBorders>
            <w:vAlign w:val="center"/>
          </w:tcPr>
          <w:p w:rsidR="009E5823" w:rsidRPr="004B249B" w:rsidRDefault="009E5823">
            <w:pPr>
              <w:rPr>
                <w:i/>
                <w:iCs/>
                <w:lang w:val="bg-BG"/>
              </w:rPr>
            </w:pPr>
          </w:p>
        </w:tc>
        <w:tc>
          <w:tcPr>
            <w:tcW w:w="2313" w:type="dxa"/>
            <w:tcBorders>
              <w:top w:val="nil"/>
              <w:left w:val="nil"/>
              <w:bottom w:val="nil"/>
              <w:right w:val="nil"/>
              <w:tl2br w:val="nil"/>
              <w:tr2bl w:val="nil"/>
            </w:tcBorders>
            <w:vAlign w:val="center"/>
          </w:tcPr>
          <w:p w:rsidR="009E5823" w:rsidRPr="004B249B" w:rsidRDefault="009E5823">
            <w:pPr>
              <w:rPr>
                <w:i/>
                <w:iCs/>
                <w:lang w:val="bg-BG"/>
              </w:rPr>
            </w:pPr>
          </w:p>
        </w:tc>
      </w:tr>
      <w:tr w:rsidR="009E5823" w:rsidRPr="004B249B">
        <w:tc>
          <w:tcPr>
            <w:tcW w:w="1029" w:type="dxa"/>
            <w:tcBorders>
              <w:top w:val="nil"/>
              <w:left w:val="nil"/>
              <w:bottom w:val="nil"/>
              <w:right w:val="nil"/>
              <w:tl2br w:val="nil"/>
              <w:tr2bl w:val="nil"/>
            </w:tcBorders>
            <w:vAlign w:val="center"/>
          </w:tcPr>
          <w:p w:rsidR="009E5823" w:rsidRPr="004B249B" w:rsidRDefault="009E5823">
            <w:pPr>
              <w:rPr>
                <w:i/>
                <w:iCs/>
                <w:lang w:val="bg-BG"/>
              </w:rPr>
            </w:pPr>
          </w:p>
        </w:tc>
        <w:tc>
          <w:tcPr>
            <w:tcW w:w="1280" w:type="dxa"/>
            <w:tcBorders>
              <w:top w:val="nil"/>
              <w:left w:val="nil"/>
              <w:bottom w:val="nil"/>
              <w:right w:val="nil"/>
              <w:tl2br w:val="nil"/>
              <w:tr2bl w:val="nil"/>
            </w:tcBorders>
            <w:vAlign w:val="center"/>
          </w:tcPr>
          <w:p w:rsidR="009E5823" w:rsidRPr="004B249B" w:rsidRDefault="009E5823">
            <w:pPr>
              <w:rPr>
                <w:i/>
                <w:iCs/>
                <w:lang w:val="bg-BG"/>
              </w:rPr>
            </w:pPr>
          </w:p>
        </w:tc>
        <w:tc>
          <w:tcPr>
            <w:tcW w:w="1471" w:type="dxa"/>
            <w:tcBorders>
              <w:top w:val="nil"/>
              <w:left w:val="nil"/>
              <w:bottom w:val="nil"/>
              <w:right w:val="nil"/>
              <w:tl2br w:val="nil"/>
              <w:tr2bl w:val="nil"/>
            </w:tcBorders>
            <w:vAlign w:val="center"/>
          </w:tcPr>
          <w:p w:rsidR="009E5823" w:rsidRPr="004B249B" w:rsidRDefault="009E5823">
            <w:pPr>
              <w:rPr>
                <w:i/>
                <w:iCs/>
                <w:lang w:val="bg-BG"/>
              </w:rPr>
            </w:pPr>
          </w:p>
        </w:tc>
        <w:tc>
          <w:tcPr>
            <w:tcW w:w="155" w:type="dxa"/>
            <w:tcBorders>
              <w:top w:val="nil"/>
              <w:left w:val="nil"/>
              <w:bottom w:val="nil"/>
              <w:right w:val="nil"/>
              <w:tl2br w:val="nil"/>
              <w:tr2bl w:val="nil"/>
            </w:tcBorders>
            <w:vAlign w:val="center"/>
          </w:tcPr>
          <w:p w:rsidR="009E5823" w:rsidRPr="004B249B" w:rsidRDefault="009E5823">
            <w:pPr>
              <w:rPr>
                <w:i/>
                <w:iCs/>
                <w:lang w:val="bg-BG"/>
              </w:rPr>
            </w:pPr>
          </w:p>
        </w:tc>
        <w:tc>
          <w:tcPr>
            <w:tcW w:w="1507" w:type="dxa"/>
            <w:tcBorders>
              <w:top w:val="nil"/>
              <w:left w:val="nil"/>
              <w:bottom w:val="nil"/>
              <w:right w:val="nil"/>
              <w:tl2br w:val="nil"/>
              <w:tr2bl w:val="nil"/>
            </w:tcBorders>
            <w:vAlign w:val="center"/>
          </w:tcPr>
          <w:p w:rsidR="009E5823" w:rsidRPr="004B249B" w:rsidRDefault="009E5823">
            <w:pPr>
              <w:rPr>
                <w:i/>
                <w:iCs/>
                <w:lang w:val="bg-BG"/>
              </w:rPr>
            </w:pPr>
          </w:p>
        </w:tc>
        <w:tc>
          <w:tcPr>
            <w:tcW w:w="921" w:type="dxa"/>
            <w:tcBorders>
              <w:top w:val="nil"/>
              <w:left w:val="nil"/>
              <w:bottom w:val="nil"/>
              <w:right w:val="nil"/>
              <w:tl2br w:val="nil"/>
              <w:tr2bl w:val="nil"/>
            </w:tcBorders>
            <w:vAlign w:val="center"/>
          </w:tcPr>
          <w:p w:rsidR="009E5823" w:rsidRPr="004B249B" w:rsidRDefault="009E5823">
            <w:pPr>
              <w:rPr>
                <w:i/>
                <w:iCs/>
                <w:lang w:val="bg-BG"/>
              </w:rPr>
            </w:pPr>
          </w:p>
        </w:tc>
        <w:tc>
          <w:tcPr>
            <w:tcW w:w="933" w:type="dxa"/>
            <w:tcBorders>
              <w:top w:val="nil"/>
              <w:left w:val="nil"/>
              <w:bottom w:val="nil"/>
              <w:right w:val="nil"/>
              <w:tl2br w:val="nil"/>
              <w:tr2bl w:val="nil"/>
            </w:tcBorders>
            <w:vAlign w:val="center"/>
          </w:tcPr>
          <w:p w:rsidR="009E5823" w:rsidRPr="004B249B" w:rsidRDefault="009E5823">
            <w:pPr>
              <w:rPr>
                <w:i/>
                <w:iCs/>
                <w:lang w:val="bg-BG"/>
              </w:rPr>
            </w:pPr>
          </w:p>
        </w:tc>
        <w:tc>
          <w:tcPr>
            <w:tcW w:w="2313" w:type="dxa"/>
            <w:tcBorders>
              <w:top w:val="nil"/>
              <w:left w:val="nil"/>
              <w:bottom w:val="nil"/>
              <w:right w:val="nil"/>
              <w:tl2br w:val="nil"/>
              <w:tr2bl w:val="nil"/>
            </w:tcBorders>
            <w:vAlign w:val="center"/>
          </w:tcPr>
          <w:p w:rsidR="009E5823" w:rsidRPr="004B249B" w:rsidRDefault="009E5823">
            <w:pPr>
              <w:rPr>
                <w:i/>
                <w:iCs/>
                <w:lang w:val="bg-BG"/>
              </w:rPr>
            </w:pPr>
          </w:p>
        </w:tc>
      </w:tr>
    </w:tbl>
    <w:p w:rsidR="009E5823" w:rsidRPr="004B249B" w:rsidRDefault="005A4D4E">
      <w:pPr>
        <w:jc w:val="both"/>
        <w:rPr>
          <w:lang w:val="bg-BG"/>
        </w:rPr>
      </w:pPr>
      <w:r w:rsidRPr="004B249B">
        <w:rPr>
          <w:lang w:val="bg-BG"/>
        </w:rPr>
        <w:t> </w:t>
      </w:r>
    </w:p>
    <w:p w:rsidR="009E5823" w:rsidRPr="004B249B" w:rsidRDefault="005A4D4E">
      <w:pPr>
        <w:jc w:val="both"/>
        <w:rPr>
          <w:lang w:val="bg-BG"/>
        </w:rPr>
      </w:pPr>
      <w:r w:rsidRPr="004B249B">
        <w:rPr>
          <w:lang w:val="bg-BG"/>
        </w:rPr>
        <w:t>Приложение № 6</w:t>
      </w:r>
      <w:r w:rsidRPr="004B249B">
        <w:rPr>
          <w:lang w:val="bg-BG"/>
        </w:rPr>
        <w:br/>
        <w:t xml:space="preserve">към чл. 34, ал. 1 </w:t>
      </w:r>
      <w:r w:rsidRPr="004B249B">
        <w:rPr>
          <w:lang w:val="bg-BG"/>
        </w:rPr>
        <w:br/>
        <w:t>(Изм. – ДВ, бр. 60 от 2018 г.)</w:t>
      </w:r>
    </w:p>
    <w:p w:rsidR="009E5823" w:rsidRPr="004B249B" w:rsidRDefault="005A4D4E">
      <w:pPr>
        <w:jc w:val="center"/>
        <w:rPr>
          <w:b/>
          <w:bCs/>
          <w:lang w:val="bg-BG"/>
        </w:rPr>
      </w:pPr>
      <w:r w:rsidRPr="004B249B">
        <w:rPr>
          <w:b/>
          <w:bCs/>
          <w:lang w:val="bg-BG"/>
        </w:rPr>
        <w:t>ОТЧЕТ</w:t>
      </w:r>
      <w:r w:rsidRPr="004B249B">
        <w:rPr>
          <w:b/>
          <w:bCs/>
          <w:lang w:val="bg-BG"/>
        </w:rPr>
        <w:br/>
      </w:r>
      <w:r w:rsidRPr="004B249B">
        <w:rPr>
          <w:b/>
          <w:bCs/>
          <w:lang w:val="bg-BG"/>
        </w:rPr>
        <w:br/>
        <w:t xml:space="preserve">за изпълнението на целите за повторна употреба и рециклиране и повторна </w:t>
      </w:r>
      <w:r w:rsidRPr="004B249B">
        <w:rPr>
          <w:b/>
          <w:bCs/>
          <w:lang w:val="bg-BG"/>
        </w:rPr>
        <w:br/>
        <w:t>употреба и оползотворяване на ИУМПС по чл. 8 за ................г.</w:t>
      </w:r>
    </w:p>
    <w:p w:rsidR="009E5823" w:rsidRPr="004B249B" w:rsidRDefault="005A4D4E">
      <w:pPr>
        <w:jc w:val="both"/>
        <w:rPr>
          <w:i/>
          <w:iCs/>
          <w:lang w:val="bg-BG"/>
        </w:rPr>
      </w:pPr>
      <w:r w:rsidRPr="004B249B">
        <w:rPr>
          <w:b/>
          <w:bCs/>
          <w:lang w:val="bg-BG"/>
        </w:rPr>
        <w:br/>
      </w:r>
      <w:r w:rsidRPr="004B249B">
        <w:rPr>
          <w:b/>
          <w:bCs/>
          <w:lang w:val="bg-BG"/>
        </w:rPr>
        <w:br/>
      </w:r>
      <w:r w:rsidRPr="004B249B">
        <w:rPr>
          <w:lang w:val="bg-BG"/>
        </w:rPr>
        <w:t xml:space="preserve">ДАННИ ЗА: </w:t>
      </w:r>
      <w:r w:rsidRPr="004B249B">
        <w:rPr>
          <w:lang w:val="bg-BG"/>
        </w:rPr>
        <w:br/>
      </w:r>
      <w:r w:rsidRPr="004B249B">
        <w:rPr>
          <w:lang w:val="bg-BG"/>
        </w:rPr>
        <w:br/>
      </w:r>
      <w:r w:rsidRPr="004B249B">
        <w:rPr>
          <w:noProof/>
          <w:lang w:val="bg-BG"/>
        </w:rPr>
        <w:drawing>
          <wp:inline distT="0" distB="0" distL="0" distR="0">
            <wp:extent cx="266700" cy="238125"/>
            <wp:effectExtent l="0" t="0" r="0" b="0"/>
            <wp:docPr id="9" name="drawingObject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
                    <a:stretch/>
                  </pic:blipFill>
                  <pic:spPr>
                    <a:xfrm>
                      <a:off x="0" y="0"/>
                      <a:ext cx="266700" cy="238125"/>
                    </a:xfrm>
                    <a:prstGeom prst="rect">
                      <a:avLst/>
                    </a:prstGeom>
                    <a:noFill/>
                  </pic:spPr>
                </pic:pic>
              </a:graphicData>
            </a:graphic>
          </wp:inline>
        </w:drawing>
      </w:r>
      <w:r w:rsidRPr="004B249B">
        <w:rPr>
          <w:lang w:val="bg-BG"/>
        </w:rPr>
        <w:t>Организация по оползотворяване на ИУМПС.</w:t>
      </w:r>
      <w:r w:rsidRPr="004B249B">
        <w:rPr>
          <w:lang w:val="bg-BG"/>
        </w:rPr>
        <w:br/>
      </w:r>
      <w:r w:rsidRPr="004B249B">
        <w:rPr>
          <w:lang w:val="bg-BG"/>
        </w:rPr>
        <w:br/>
      </w:r>
      <w:r w:rsidRPr="004B249B">
        <w:rPr>
          <w:noProof/>
          <w:lang w:val="bg-BG"/>
        </w:rPr>
        <w:drawing>
          <wp:inline distT="0" distB="0" distL="0" distR="0">
            <wp:extent cx="266700" cy="238125"/>
            <wp:effectExtent l="0" t="0" r="0" b="0"/>
            <wp:docPr id="11" name="drawingObject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7"/>
                    <a:stretch/>
                  </pic:blipFill>
                  <pic:spPr>
                    <a:xfrm>
                      <a:off x="0" y="0"/>
                      <a:ext cx="266700" cy="238125"/>
                    </a:xfrm>
                    <a:prstGeom prst="rect">
                      <a:avLst/>
                    </a:prstGeom>
                    <a:noFill/>
                  </pic:spPr>
                </pic:pic>
              </a:graphicData>
            </a:graphic>
          </wp:inline>
        </w:drawing>
      </w:r>
      <w:r w:rsidRPr="004B249B">
        <w:rPr>
          <w:lang w:val="bg-BG"/>
        </w:rPr>
        <w:t>Лице, което изпълнява задълженията си индивидуално.</w:t>
      </w:r>
      <w:r w:rsidRPr="004B249B">
        <w:rPr>
          <w:lang w:val="bg-BG"/>
        </w:rPr>
        <w:br/>
      </w:r>
      <w:r w:rsidRPr="004B249B">
        <w:rPr>
          <w:lang w:val="bg-BG"/>
        </w:rPr>
        <w:br/>
      </w:r>
      <w:r w:rsidRPr="004B249B">
        <w:rPr>
          <w:i/>
          <w:iCs/>
          <w:lang w:val="bg-BG"/>
        </w:rPr>
        <w:t>(маркира се с "Х")</w:t>
      </w:r>
      <w:r w:rsidRPr="004B249B">
        <w:rPr>
          <w:i/>
          <w:iCs/>
          <w:lang w:val="bg-BG"/>
        </w:rPr>
        <w:br/>
      </w:r>
      <w:r w:rsidRPr="004B249B">
        <w:rPr>
          <w:i/>
          <w:iCs/>
          <w:lang w:val="bg-BG"/>
        </w:rPr>
        <w:br/>
      </w:r>
      <w:r w:rsidRPr="004B249B">
        <w:rPr>
          <w:lang w:val="bg-BG"/>
        </w:rPr>
        <w:t xml:space="preserve">Наименование: ................................................................. </w:t>
      </w:r>
      <w:r w:rsidRPr="004B249B">
        <w:rPr>
          <w:lang w:val="bg-BG"/>
        </w:rPr>
        <w:br/>
      </w:r>
      <w:r w:rsidRPr="004B249B">
        <w:rPr>
          <w:lang w:val="bg-BG"/>
        </w:rPr>
        <w:br/>
        <w:t>ЕИК ...........................................................................</w:t>
      </w:r>
      <w:r w:rsidRPr="004B249B">
        <w:rPr>
          <w:lang w:val="bg-BG"/>
        </w:rPr>
        <w:br/>
      </w:r>
      <w:r w:rsidRPr="004B249B">
        <w:rPr>
          <w:lang w:val="bg-BG"/>
        </w:rPr>
        <w:br/>
        <w:t>Седалище и адрес на управление: .......................................</w:t>
      </w:r>
      <w:r w:rsidRPr="004B249B">
        <w:rPr>
          <w:lang w:val="bg-BG"/>
        </w:rPr>
        <w:t>.......,</w:t>
      </w:r>
      <w:r w:rsidRPr="004B249B">
        <w:rPr>
          <w:lang w:val="bg-BG"/>
        </w:rPr>
        <w:br/>
      </w:r>
      <w:r w:rsidRPr="004B249B">
        <w:rPr>
          <w:lang w:val="bg-BG"/>
        </w:rPr>
        <w:br/>
        <w:t xml:space="preserve">телефон: ....................................................................., </w:t>
      </w:r>
      <w:r w:rsidRPr="004B249B">
        <w:rPr>
          <w:lang w:val="bg-BG"/>
        </w:rPr>
        <w:br/>
      </w:r>
      <w:r w:rsidRPr="004B249B">
        <w:rPr>
          <w:lang w:val="bg-BG"/>
        </w:rPr>
        <w:lastRenderedPageBreak/>
        <w:br/>
        <w:t>факс: ........................................................................,</w:t>
      </w:r>
      <w:r w:rsidRPr="004B249B">
        <w:rPr>
          <w:lang w:val="bg-BG"/>
        </w:rPr>
        <w:br/>
      </w:r>
      <w:r w:rsidRPr="004B249B">
        <w:rPr>
          <w:lang w:val="bg-BG"/>
        </w:rPr>
        <w:br/>
        <w:t>e-mail: .......................................................................</w:t>
      </w:r>
      <w:r w:rsidRPr="004B249B">
        <w:rPr>
          <w:lang w:val="bg-BG"/>
        </w:rPr>
        <w:br/>
      </w:r>
      <w:r w:rsidRPr="004B249B">
        <w:rPr>
          <w:lang w:val="bg-BG"/>
        </w:rPr>
        <w:br/>
        <w:t>Ли</w:t>
      </w:r>
      <w:r w:rsidRPr="004B249B">
        <w:rPr>
          <w:lang w:val="bg-BG"/>
        </w:rPr>
        <w:t>це за контакти:</w:t>
      </w:r>
      <w:r w:rsidRPr="004B249B">
        <w:rPr>
          <w:lang w:val="bg-BG"/>
        </w:rPr>
        <w:br/>
      </w:r>
      <w:r w:rsidRPr="004B249B">
        <w:rPr>
          <w:lang w:val="bg-BG"/>
        </w:rPr>
        <w:br/>
        <w:t>Име:...........................................................................</w:t>
      </w:r>
      <w:r w:rsidRPr="004B249B">
        <w:rPr>
          <w:lang w:val="bg-BG"/>
        </w:rPr>
        <w:br/>
      </w:r>
      <w:r w:rsidRPr="004B249B">
        <w:rPr>
          <w:lang w:val="bg-BG"/>
        </w:rPr>
        <w:br/>
        <w:t>Длъжност: ....................................................................,</w:t>
      </w:r>
      <w:r w:rsidRPr="004B249B">
        <w:rPr>
          <w:lang w:val="bg-BG"/>
        </w:rPr>
        <w:br/>
      </w:r>
      <w:r w:rsidRPr="004B249B">
        <w:rPr>
          <w:lang w:val="bg-BG"/>
        </w:rPr>
        <w:br/>
        <w:t>телефон:.....................................................................</w:t>
      </w:r>
      <w:r w:rsidRPr="004B249B">
        <w:rPr>
          <w:lang w:val="bg-BG"/>
        </w:rPr>
        <w:t>.,</w:t>
      </w:r>
      <w:r w:rsidRPr="004B249B">
        <w:rPr>
          <w:lang w:val="bg-BG"/>
        </w:rPr>
        <w:br/>
      </w:r>
      <w:r w:rsidRPr="004B249B">
        <w:rPr>
          <w:lang w:val="bg-BG"/>
        </w:rPr>
        <w:br/>
        <w:t>факс: ........................................................................,</w:t>
      </w:r>
      <w:r w:rsidRPr="004B249B">
        <w:rPr>
          <w:lang w:val="bg-BG"/>
        </w:rPr>
        <w:br/>
      </w:r>
      <w:r w:rsidRPr="004B249B">
        <w:rPr>
          <w:lang w:val="bg-BG"/>
        </w:rPr>
        <w:br/>
        <w:t>e-mail: .......................................................................</w:t>
      </w:r>
      <w:r w:rsidRPr="004B249B">
        <w:rPr>
          <w:lang w:val="bg-BG"/>
        </w:rPr>
        <w:br/>
      </w:r>
      <w:r w:rsidRPr="004B249B">
        <w:rPr>
          <w:lang w:val="bg-BG"/>
        </w:rPr>
        <w:br/>
        <w:t xml:space="preserve">1. Количество МПС, пуснато на пазара на Република България от лицето/организацията </w:t>
      </w:r>
      <w:r w:rsidRPr="004B249B">
        <w:rPr>
          <w:lang w:val="bg-BG"/>
        </w:rPr>
        <w:br/>
      </w:r>
      <w:r w:rsidRPr="004B249B">
        <w:rPr>
          <w:lang w:val="bg-BG"/>
        </w:rPr>
        <w:br/>
        <w:t>от ка</w:t>
      </w:r>
      <w:r w:rsidRPr="004B249B">
        <w:rPr>
          <w:lang w:val="bg-BG"/>
        </w:rPr>
        <w:t xml:space="preserve">тегориите по чл. 2, ал. 1, т. 1 ................... </w:t>
      </w:r>
      <w:r w:rsidRPr="004B249B">
        <w:rPr>
          <w:i/>
          <w:iCs/>
          <w:lang w:val="bg-BG"/>
        </w:rPr>
        <w:t>(брой)</w:t>
      </w:r>
      <w:r w:rsidRPr="004B249B">
        <w:rPr>
          <w:i/>
          <w:iCs/>
          <w:lang w:val="bg-BG"/>
        </w:rPr>
        <w:br/>
      </w:r>
      <w:r w:rsidRPr="004B249B">
        <w:rPr>
          <w:i/>
          <w:iCs/>
          <w:lang w:val="bg-BG"/>
        </w:rPr>
        <w:br/>
      </w:r>
      <w:r w:rsidRPr="004B249B">
        <w:rPr>
          <w:lang w:val="bg-BG"/>
        </w:rPr>
        <w:t xml:space="preserve">2. Количество МПС, пуснато на пазара на Република България от лицето/организацията </w:t>
      </w:r>
      <w:r w:rsidRPr="004B249B">
        <w:rPr>
          <w:lang w:val="bg-BG"/>
        </w:rPr>
        <w:br/>
      </w:r>
      <w:r w:rsidRPr="004B249B">
        <w:rPr>
          <w:lang w:val="bg-BG"/>
        </w:rPr>
        <w:br/>
        <w:t xml:space="preserve">от категориите по чл. 2, ал. 1, т. 2 ................... </w:t>
      </w:r>
      <w:r w:rsidRPr="004B249B">
        <w:rPr>
          <w:i/>
          <w:iCs/>
          <w:lang w:val="bg-BG"/>
        </w:rPr>
        <w:t>(брой)</w:t>
      </w:r>
      <w:r w:rsidRPr="004B249B">
        <w:rPr>
          <w:i/>
          <w:iCs/>
          <w:lang w:val="bg-BG"/>
        </w:rPr>
        <w:br/>
      </w:r>
      <w:r w:rsidRPr="004B249B">
        <w:rPr>
          <w:i/>
          <w:iCs/>
          <w:lang w:val="bg-BG"/>
        </w:rPr>
        <w:br/>
      </w:r>
      <w:r w:rsidRPr="004B249B">
        <w:rPr>
          <w:lang w:val="bg-BG"/>
        </w:rPr>
        <w:t xml:space="preserve">3. Количество ИУМПС, необходимо за изпълнение </w:t>
      </w:r>
      <w:r w:rsidRPr="004B249B">
        <w:rPr>
          <w:lang w:val="bg-BG"/>
        </w:rPr>
        <w:t xml:space="preserve">на целите по чл. 8, ал. 2, т. 1 и 2 </w:t>
      </w:r>
      <w:r w:rsidRPr="004B249B">
        <w:rPr>
          <w:lang w:val="bg-BG"/>
        </w:rPr>
        <w:br/>
        <w:t xml:space="preserve">от лицето/организацията ................................... </w:t>
      </w:r>
      <w:r w:rsidRPr="004B249B">
        <w:rPr>
          <w:i/>
          <w:iCs/>
          <w:lang w:val="bg-BG"/>
        </w:rPr>
        <w:t>(брой)</w:t>
      </w:r>
      <w:r w:rsidRPr="004B249B">
        <w:rPr>
          <w:i/>
          <w:iCs/>
          <w:lang w:val="bg-BG"/>
        </w:rPr>
        <w:br/>
      </w:r>
      <w:r w:rsidRPr="004B249B">
        <w:rPr>
          <w:i/>
          <w:iCs/>
          <w:lang w:val="bg-BG"/>
        </w:rPr>
        <w:br/>
      </w:r>
      <w:r w:rsidRPr="004B249B">
        <w:rPr>
          <w:lang w:val="bg-BG"/>
        </w:rPr>
        <w:t xml:space="preserve">4. Количество ИУМПС, необходимо за изпълнение на целите по чл. 8, ал. 2, т. 3 – 5 </w:t>
      </w:r>
      <w:r w:rsidRPr="004B249B">
        <w:rPr>
          <w:lang w:val="bg-BG"/>
        </w:rPr>
        <w:br/>
        <w:t xml:space="preserve">от лицето/организацията .................................. </w:t>
      </w:r>
      <w:r w:rsidRPr="004B249B">
        <w:rPr>
          <w:i/>
          <w:iCs/>
          <w:lang w:val="bg-BG"/>
        </w:rPr>
        <w:t>(брой)</w:t>
      </w:r>
    </w:p>
    <w:p w:rsidR="009E5823" w:rsidRPr="004B249B" w:rsidRDefault="005A4D4E">
      <w:pPr>
        <w:jc w:val="both"/>
        <w:rPr>
          <w:lang w:val="bg-BG"/>
        </w:rPr>
      </w:pPr>
      <w:r w:rsidRPr="004B249B">
        <w:rPr>
          <w:lang w:val="bg-BG"/>
        </w:rPr>
        <w:t>Из</w:t>
      </w:r>
      <w:r w:rsidRPr="004B249B">
        <w:rPr>
          <w:lang w:val="bg-BG"/>
        </w:rPr>
        <w:t xml:space="preserve">пълнение на целите за повторна употреба и рециклиране и повторна употреба и </w:t>
      </w:r>
      <w:r w:rsidRPr="004B249B">
        <w:rPr>
          <w:lang w:val="bg-BG"/>
        </w:rPr>
        <w:br/>
        <w:t>оползотворяване на ИУМПС по чл. 8, ал. 2, т. 1 и 2</w:t>
      </w:r>
    </w:p>
    <w:tbl>
      <w:tblPr>
        <w:tblW w:w="9609" w:type="dxa"/>
        <w:tblLayout w:type="fixed"/>
        <w:tblCellMar>
          <w:left w:w="0" w:type="dxa"/>
          <w:right w:w="0" w:type="dxa"/>
        </w:tblCellMar>
        <w:tblLook w:val="0000" w:firstRow="0" w:lastRow="0" w:firstColumn="0" w:lastColumn="0" w:noHBand="0" w:noVBand="0"/>
      </w:tblPr>
      <w:tblGrid>
        <w:gridCol w:w="708"/>
        <w:gridCol w:w="560"/>
        <w:gridCol w:w="2140"/>
        <w:gridCol w:w="1402"/>
        <w:gridCol w:w="1638"/>
        <w:gridCol w:w="1786"/>
        <w:gridCol w:w="1375"/>
      </w:tblGrid>
      <w:tr w:rsidR="009E5823" w:rsidRPr="004B249B">
        <w:tc>
          <w:tcPr>
            <w:tcW w:w="1268" w:type="dxa"/>
            <w:gridSpan w:val="2"/>
            <w:tcBorders>
              <w:top w:val="single" w:sz="8"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Количество ИУМПС за изпълнение на целите по чл. 8, ал. 2, т. 1 и 2</w:t>
            </w:r>
          </w:p>
        </w:tc>
        <w:tc>
          <w:tcPr>
            <w:tcW w:w="2140"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Компоненти от разкомплектуваните ИУМПС, предадени за повторна</w:t>
            </w:r>
            <w:r w:rsidRPr="004B249B">
              <w:rPr>
                <w:lang w:val="bg-BG"/>
              </w:rPr>
              <w:t xml:space="preserve"> употреба</w:t>
            </w:r>
          </w:p>
        </w:tc>
        <w:tc>
          <w:tcPr>
            <w:tcW w:w="1402"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Рециклирани ИУМПС</w:t>
            </w:r>
          </w:p>
        </w:tc>
        <w:tc>
          <w:tcPr>
            <w:tcW w:w="1638"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Оползотворени ИУМПС, в т.ч. рециклирани</w:t>
            </w:r>
          </w:p>
        </w:tc>
        <w:tc>
          <w:tcPr>
            <w:tcW w:w="1786"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Ниво на повторна употреба и оползотворяване на ИУМПС</w:t>
            </w:r>
          </w:p>
        </w:tc>
        <w:tc>
          <w:tcPr>
            <w:tcW w:w="1375"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Ниво на повторна употреба и рециклиране на ИУМПС</w:t>
            </w:r>
          </w:p>
        </w:tc>
      </w:tr>
      <w:tr w:rsidR="009E5823" w:rsidRPr="004B249B">
        <w:tc>
          <w:tcPr>
            <w:tcW w:w="708"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(брой)</w:t>
            </w:r>
          </w:p>
        </w:tc>
        <w:tc>
          <w:tcPr>
            <w:tcW w:w="560"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(тон)</w:t>
            </w:r>
          </w:p>
        </w:tc>
        <w:tc>
          <w:tcPr>
            <w:tcW w:w="2140"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(тон)</w:t>
            </w:r>
          </w:p>
        </w:tc>
        <w:tc>
          <w:tcPr>
            <w:tcW w:w="1402"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(тон)</w:t>
            </w:r>
          </w:p>
        </w:tc>
        <w:tc>
          <w:tcPr>
            <w:tcW w:w="1638"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(тон)</w:t>
            </w:r>
          </w:p>
        </w:tc>
        <w:tc>
          <w:tcPr>
            <w:tcW w:w="1786"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w:t>
            </w:r>
          </w:p>
        </w:tc>
        <w:tc>
          <w:tcPr>
            <w:tcW w:w="1375"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w:t>
            </w:r>
          </w:p>
        </w:tc>
      </w:tr>
      <w:tr w:rsidR="009E5823" w:rsidRPr="004B249B">
        <w:tc>
          <w:tcPr>
            <w:tcW w:w="708"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rPr>
                <w:lang w:val="bg-BG"/>
              </w:rPr>
            </w:pPr>
            <w:r w:rsidRPr="004B249B">
              <w:rPr>
                <w:lang w:val="bg-BG"/>
              </w:rPr>
              <w:t> </w:t>
            </w:r>
          </w:p>
        </w:tc>
        <w:tc>
          <w:tcPr>
            <w:tcW w:w="560"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9E5823">
            <w:pPr>
              <w:rPr>
                <w:lang w:val="bg-BG"/>
              </w:rPr>
            </w:pPr>
          </w:p>
        </w:tc>
        <w:tc>
          <w:tcPr>
            <w:tcW w:w="2140"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9E5823">
            <w:pPr>
              <w:rPr>
                <w:lang w:val="bg-BG"/>
              </w:rPr>
            </w:pPr>
          </w:p>
        </w:tc>
        <w:tc>
          <w:tcPr>
            <w:tcW w:w="1402"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9E5823">
            <w:pPr>
              <w:rPr>
                <w:lang w:val="bg-BG"/>
              </w:rPr>
            </w:pPr>
          </w:p>
        </w:tc>
        <w:tc>
          <w:tcPr>
            <w:tcW w:w="1638"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9E5823">
            <w:pPr>
              <w:rPr>
                <w:lang w:val="bg-BG"/>
              </w:rPr>
            </w:pPr>
          </w:p>
        </w:tc>
        <w:tc>
          <w:tcPr>
            <w:tcW w:w="1786"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9E5823">
            <w:pPr>
              <w:rPr>
                <w:lang w:val="bg-BG"/>
              </w:rPr>
            </w:pPr>
          </w:p>
        </w:tc>
        <w:tc>
          <w:tcPr>
            <w:tcW w:w="1375"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9E5823">
            <w:pPr>
              <w:rPr>
                <w:lang w:val="bg-BG"/>
              </w:rPr>
            </w:pPr>
          </w:p>
        </w:tc>
      </w:tr>
    </w:tbl>
    <w:p w:rsidR="009E5823" w:rsidRPr="004B249B" w:rsidRDefault="005A4D4E">
      <w:pPr>
        <w:jc w:val="both"/>
        <w:rPr>
          <w:lang w:val="bg-BG"/>
        </w:rPr>
      </w:pPr>
      <w:r w:rsidRPr="004B249B">
        <w:rPr>
          <w:lang w:val="bg-BG"/>
        </w:rPr>
        <w:t> </w:t>
      </w:r>
    </w:p>
    <w:p w:rsidR="009E5823" w:rsidRPr="004B249B" w:rsidRDefault="005A4D4E">
      <w:pPr>
        <w:jc w:val="both"/>
        <w:rPr>
          <w:lang w:val="bg-BG"/>
        </w:rPr>
      </w:pPr>
      <w:r w:rsidRPr="004B249B">
        <w:rPr>
          <w:lang w:val="bg-BG"/>
        </w:rPr>
        <w:t xml:space="preserve">Изпълнение на целите за повторна употреба и рециклиране и повторна употреба и </w:t>
      </w:r>
      <w:r w:rsidRPr="004B249B">
        <w:rPr>
          <w:lang w:val="bg-BG"/>
        </w:rPr>
        <w:br/>
        <w:t>оползотворяване на ИУМПС по чл. 8, ал. 2, т. 3 – 5</w:t>
      </w:r>
    </w:p>
    <w:tbl>
      <w:tblPr>
        <w:tblW w:w="9609" w:type="dxa"/>
        <w:tblLayout w:type="fixed"/>
        <w:tblCellMar>
          <w:left w:w="0" w:type="dxa"/>
          <w:right w:w="0" w:type="dxa"/>
        </w:tblCellMar>
        <w:tblLook w:val="0000" w:firstRow="0" w:lastRow="0" w:firstColumn="0" w:lastColumn="0" w:noHBand="0" w:noVBand="0"/>
      </w:tblPr>
      <w:tblGrid>
        <w:gridCol w:w="708"/>
        <w:gridCol w:w="560"/>
        <w:gridCol w:w="2140"/>
        <w:gridCol w:w="1402"/>
        <w:gridCol w:w="1638"/>
        <w:gridCol w:w="1786"/>
        <w:gridCol w:w="1375"/>
      </w:tblGrid>
      <w:tr w:rsidR="009E5823" w:rsidRPr="004B249B">
        <w:tc>
          <w:tcPr>
            <w:tcW w:w="1268" w:type="dxa"/>
            <w:gridSpan w:val="2"/>
            <w:tcBorders>
              <w:top w:val="single" w:sz="8"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 xml:space="preserve">Количество ИУМПС за </w:t>
            </w:r>
            <w:r w:rsidRPr="004B249B">
              <w:rPr>
                <w:lang w:val="bg-BG"/>
              </w:rPr>
              <w:lastRenderedPageBreak/>
              <w:t>изпълнение на целите по чл. 8, ал. 2, т. 3 – 5</w:t>
            </w:r>
          </w:p>
        </w:tc>
        <w:tc>
          <w:tcPr>
            <w:tcW w:w="2140"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lastRenderedPageBreak/>
              <w:t xml:space="preserve">Компоненти от разкомплектуваните ИУМПС, предадени за </w:t>
            </w:r>
            <w:r w:rsidRPr="004B249B">
              <w:rPr>
                <w:lang w:val="bg-BG"/>
              </w:rPr>
              <w:lastRenderedPageBreak/>
              <w:t>повторна употреба</w:t>
            </w:r>
          </w:p>
        </w:tc>
        <w:tc>
          <w:tcPr>
            <w:tcW w:w="1402"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lastRenderedPageBreak/>
              <w:t>Рециклирани ИУМПС</w:t>
            </w:r>
          </w:p>
        </w:tc>
        <w:tc>
          <w:tcPr>
            <w:tcW w:w="1638"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Оползотворени ИУМПС, в т.ч. рециклирани</w:t>
            </w:r>
          </w:p>
        </w:tc>
        <w:tc>
          <w:tcPr>
            <w:tcW w:w="1786"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Ниво на повторна употреба и оползотворява</w:t>
            </w:r>
            <w:r w:rsidRPr="004B249B">
              <w:rPr>
                <w:lang w:val="bg-BG"/>
              </w:rPr>
              <w:lastRenderedPageBreak/>
              <w:t>не на ИУМПС</w:t>
            </w:r>
          </w:p>
        </w:tc>
        <w:tc>
          <w:tcPr>
            <w:tcW w:w="1375"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lastRenderedPageBreak/>
              <w:t>Ниво на повторна употреба и рециклира</w:t>
            </w:r>
            <w:r w:rsidRPr="004B249B">
              <w:rPr>
                <w:lang w:val="bg-BG"/>
              </w:rPr>
              <w:lastRenderedPageBreak/>
              <w:t>не на ИУМПС</w:t>
            </w:r>
          </w:p>
        </w:tc>
      </w:tr>
      <w:tr w:rsidR="009E5823" w:rsidRPr="004B249B">
        <w:tc>
          <w:tcPr>
            <w:tcW w:w="708"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lastRenderedPageBreak/>
              <w:t>(брой)</w:t>
            </w:r>
          </w:p>
        </w:tc>
        <w:tc>
          <w:tcPr>
            <w:tcW w:w="560"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(тон)</w:t>
            </w:r>
          </w:p>
        </w:tc>
        <w:tc>
          <w:tcPr>
            <w:tcW w:w="2140"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(тон)</w:t>
            </w:r>
          </w:p>
        </w:tc>
        <w:tc>
          <w:tcPr>
            <w:tcW w:w="1402"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(тон)</w:t>
            </w:r>
          </w:p>
        </w:tc>
        <w:tc>
          <w:tcPr>
            <w:tcW w:w="1638"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(тон)</w:t>
            </w:r>
          </w:p>
        </w:tc>
        <w:tc>
          <w:tcPr>
            <w:tcW w:w="1786"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w:t>
            </w:r>
          </w:p>
        </w:tc>
        <w:tc>
          <w:tcPr>
            <w:tcW w:w="1375"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jc w:val="center"/>
              <w:rPr>
                <w:lang w:val="bg-BG"/>
              </w:rPr>
            </w:pPr>
            <w:r w:rsidRPr="004B249B">
              <w:rPr>
                <w:lang w:val="bg-BG"/>
              </w:rPr>
              <w:t>%</w:t>
            </w:r>
          </w:p>
        </w:tc>
      </w:tr>
      <w:tr w:rsidR="009E5823" w:rsidRPr="004B249B">
        <w:tc>
          <w:tcPr>
            <w:tcW w:w="708"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5A4D4E">
            <w:pPr>
              <w:rPr>
                <w:lang w:val="bg-BG"/>
              </w:rPr>
            </w:pPr>
            <w:r w:rsidRPr="004B249B">
              <w:rPr>
                <w:lang w:val="bg-BG"/>
              </w:rPr>
              <w:t> </w:t>
            </w:r>
          </w:p>
        </w:tc>
        <w:tc>
          <w:tcPr>
            <w:tcW w:w="560"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9E5823">
            <w:pPr>
              <w:rPr>
                <w:lang w:val="bg-BG"/>
              </w:rPr>
            </w:pPr>
          </w:p>
        </w:tc>
        <w:tc>
          <w:tcPr>
            <w:tcW w:w="2140"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9E5823">
            <w:pPr>
              <w:rPr>
                <w:lang w:val="bg-BG"/>
              </w:rPr>
            </w:pPr>
          </w:p>
        </w:tc>
        <w:tc>
          <w:tcPr>
            <w:tcW w:w="1402"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9E5823">
            <w:pPr>
              <w:rPr>
                <w:lang w:val="bg-BG"/>
              </w:rPr>
            </w:pPr>
          </w:p>
        </w:tc>
        <w:tc>
          <w:tcPr>
            <w:tcW w:w="1638"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9E5823">
            <w:pPr>
              <w:rPr>
                <w:lang w:val="bg-BG"/>
              </w:rPr>
            </w:pPr>
          </w:p>
        </w:tc>
        <w:tc>
          <w:tcPr>
            <w:tcW w:w="1786"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9E5823">
            <w:pPr>
              <w:rPr>
                <w:lang w:val="bg-BG"/>
              </w:rPr>
            </w:pPr>
          </w:p>
        </w:tc>
        <w:tc>
          <w:tcPr>
            <w:tcW w:w="1375" w:type="dxa"/>
            <w:tcBorders>
              <w:top w:val="nil"/>
              <w:left w:val="nil"/>
              <w:bottom w:val="single" w:sz="8" w:space="0" w:color="000000"/>
              <w:right w:val="single" w:sz="8" w:space="0" w:color="000000"/>
              <w:tl2br w:val="nil"/>
              <w:tr2bl w:val="nil"/>
            </w:tcBorders>
            <w:tcMar>
              <w:top w:w="0" w:type="dxa"/>
              <w:left w:w="108" w:type="dxa"/>
              <w:bottom w:w="0" w:type="dxa"/>
              <w:right w:w="108" w:type="dxa"/>
            </w:tcMar>
            <w:vAlign w:val="center"/>
          </w:tcPr>
          <w:p w:rsidR="009E5823" w:rsidRPr="004B249B" w:rsidRDefault="009E5823">
            <w:pPr>
              <w:rPr>
                <w:lang w:val="bg-BG"/>
              </w:rPr>
            </w:pPr>
          </w:p>
        </w:tc>
      </w:tr>
    </w:tbl>
    <w:p w:rsidR="009E5823" w:rsidRPr="004B249B" w:rsidRDefault="005A4D4E">
      <w:pPr>
        <w:jc w:val="both"/>
        <w:rPr>
          <w:lang w:val="bg-BG"/>
        </w:rPr>
      </w:pPr>
      <w:r w:rsidRPr="004B249B">
        <w:rPr>
          <w:lang w:val="bg-BG"/>
        </w:rPr>
        <w:t> </w:t>
      </w:r>
      <w:bookmarkEnd w:id="0"/>
    </w:p>
    <w:sectPr w:rsidR="009E5823" w:rsidRPr="004B249B">
      <w:footerReference w:type="default" r:id="rId8"/>
      <w:pgSz w:w="11907" w:h="16839"/>
      <w:pgMar w:top="1134" w:right="1134" w:bottom="1134" w:left="113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D4E" w:rsidRDefault="005A4D4E">
      <w:r>
        <w:separator/>
      </w:r>
    </w:p>
  </w:endnote>
  <w:endnote w:type="continuationSeparator" w:id="0">
    <w:p w:rsidR="005A4D4E" w:rsidRDefault="005A4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09" w:type="dxa"/>
      <w:tblLayout w:type="fixed"/>
      <w:tblCellMar>
        <w:left w:w="0" w:type="dxa"/>
        <w:right w:w="0" w:type="dxa"/>
      </w:tblCellMar>
      <w:tblLook w:val="0000" w:firstRow="0" w:lastRow="0" w:firstColumn="0" w:lastColumn="0" w:noHBand="0" w:noVBand="0"/>
    </w:tblPr>
    <w:tblGrid>
      <w:gridCol w:w="518"/>
      <w:gridCol w:w="9091"/>
    </w:tblGrid>
    <w:tr w:rsidR="009E5823">
      <w:trPr>
        <w:trHeight w:val="375"/>
      </w:trPr>
      <w:tc>
        <w:tcPr>
          <w:tcW w:w="518" w:type="dxa"/>
          <w:tcBorders>
            <w:top w:val="single" w:sz="6" w:space="0" w:color="BDBDBD"/>
            <w:left w:val="nil"/>
            <w:bottom w:val="nil"/>
            <w:right w:val="nil"/>
            <w:tl2br w:val="nil"/>
            <w:tr2bl w:val="nil"/>
          </w:tcBorders>
          <w:vAlign w:val="center"/>
        </w:tcPr>
        <w:p w:rsidR="009E5823" w:rsidRDefault="009E5823">
          <w:pPr>
            <w:spacing w:before="75"/>
            <w:ind w:right="150"/>
            <w:rPr>
              <w:rFonts w:ascii="Verdana" w:eastAsia="Verdana" w:hAnsi="Verdana" w:cs="Verdana"/>
              <w:color w:val="000000"/>
              <w:sz w:val="15"/>
              <w:szCs w:val="15"/>
            </w:rPr>
          </w:pPr>
        </w:p>
      </w:tc>
      <w:tc>
        <w:tcPr>
          <w:tcW w:w="9091" w:type="dxa"/>
          <w:tcBorders>
            <w:top w:val="single" w:sz="6" w:space="0" w:color="BDBDBD"/>
            <w:left w:val="nil"/>
            <w:bottom w:val="nil"/>
            <w:right w:val="nil"/>
            <w:tl2br w:val="nil"/>
            <w:tr2bl w:val="nil"/>
          </w:tcBorders>
          <w:vAlign w:val="center"/>
        </w:tcPr>
        <w:p w:rsidR="009E5823" w:rsidRDefault="009E5823">
          <w:pPr>
            <w:rPr>
              <w:rFonts w:ascii="Verdana" w:eastAsia="Verdana" w:hAnsi="Verdana" w:cs="Verdana"/>
              <w:color w:val="000000"/>
              <w:sz w:val="18"/>
              <w:szCs w:val="18"/>
            </w:rPr>
          </w:pPr>
        </w:p>
      </w:tc>
    </w:tr>
  </w:tbl>
  <w:p w:rsidR="009E5823" w:rsidRDefault="005A4D4E">
    <w:pPr>
      <w:jc w:val="right"/>
    </w:pPr>
    <w:r>
      <w:rPr>
        <w:sz w:val="20"/>
        <w:szCs w:val="20"/>
      </w:rPr>
      <w:t xml:space="preserve">стр. </w:t>
    </w:r>
    <w:r>
      <w:rPr>
        <w:sz w:val="20"/>
        <w:szCs w:val="20"/>
      </w:rPr>
      <w:fldChar w:fldCharType="begin"/>
    </w:r>
    <w:r>
      <w:rPr>
        <w:sz w:val="20"/>
        <w:szCs w:val="20"/>
      </w:rPr>
      <w:instrText xml:space="preserve"> PAGE</w:instrText>
    </w:r>
    <w:r w:rsidR="004B249B">
      <w:rPr>
        <w:sz w:val="20"/>
        <w:szCs w:val="20"/>
      </w:rPr>
      <w:fldChar w:fldCharType="separate"/>
    </w:r>
    <w:r w:rsidR="004B249B">
      <w:rPr>
        <w:noProof/>
        <w:sz w:val="20"/>
        <w:szCs w:val="20"/>
      </w:rPr>
      <w:t>4</w:t>
    </w:r>
    <w:r>
      <w:rPr>
        <w:sz w:val="20"/>
        <w:szCs w:val="20"/>
      </w:rPr>
      <w:fldChar w:fldCharType="end"/>
    </w:r>
    <w:r>
      <w:rPr>
        <w:sz w:val="20"/>
        <w:szCs w:val="20"/>
      </w:rPr>
      <w:t xml:space="preserve"> от </w:t>
    </w:r>
    <w:r>
      <w:rPr>
        <w:sz w:val="20"/>
        <w:szCs w:val="20"/>
      </w:rPr>
      <w:fldChar w:fldCharType="begin"/>
    </w:r>
    <w:r>
      <w:rPr>
        <w:sz w:val="20"/>
        <w:szCs w:val="20"/>
      </w:rPr>
      <w:instrText xml:space="preserve"> NUMPAGES</w:instrText>
    </w:r>
    <w:r w:rsidR="004B249B">
      <w:rPr>
        <w:sz w:val="20"/>
        <w:szCs w:val="20"/>
      </w:rPr>
      <w:fldChar w:fldCharType="separate"/>
    </w:r>
    <w:r w:rsidR="004B249B">
      <w:rPr>
        <w:noProof/>
        <w:sz w:val="20"/>
        <w:szCs w:val="20"/>
      </w:rPr>
      <w:t>39</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D4E" w:rsidRDefault="005A4D4E">
      <w:r>
        <w:separator/>
      </w:r>
    </w:p>
  </w:footnote>
  <w:footnote w:type="continuationSeparator" w:id="0">
    <w:p w:rsidR="005A4D4E" w:rsidRDefault="005A4D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823"/>
    <w:rsid w:val="004B249B"/>
    <w:rsid w:val="005A4D4E"/>
    <w:rsid w:val="009E5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0E1CD3-D09C-4859-9E34-62A03A37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style>
  <w:style w:type="paragraph" w:styleId="Heading2">
    <w:name w:val="heading 2"/>
    <w:qFormat/>
    <w:pPr>
      <w:outlineLvl w:val="1"/>
    </w:pPr>
  </w:style>
  <w:style w:type="paragraph" w:styleId="Heading3">
    <w:name w:val="heading 3"/>
    <w:qFormat/>
    <w:pPr>
      <w:outlineLvl w:val="2"/>
    </w:pPr>
  </w:style>
  <w:style w:type="paragraph" w:styleId="Heading4">
    <w:name w:val="heading 4"/>
    <w:qFormat/>
    <w:pPr>
      <w:outlineLvl w:val="3"/>
    </w:pPr>
  </w:style>
  <w:style w:type="paragraph" w:styleId="Heading5">
    <w:name w:val="heading 5"/>
    <w:qFormat/>
    <w:pPr>
      <w:outlineLvl w:val="4"/>
    </w:pPr>
  </w:style>
  <w:style w:type="paragraph" w:styleId="Heading6">
    <w:name w:val="heading 6"/>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qFormat/>
  </w:style>
  <w:style w:type="paragraph" w:customStyle="1" w:styleId="heading21">
    <w:name w:val="heading 21"/>
    <w:qFormat/>
  </w:style>
  <w:style w:type="paragraph" w:customStyle="1" w:styleId="heading31">
    <w:name w:val="heading 31"/>
    <w:qFormat/>
  </w:style>
  <w:style w:type="paragraph" w:customStyle="1" w:styleId="heading41">
    <w:name w:val="heading 41"/>
    <w:qFormat/>
  </w:style>
  <w:style w:type="paragraph" w:customStyle="1" w:styleId="heading51">
    <w:name w:val="heading 51"/>
    <w:qFormat/>
  </w:style>
  <w:style w:type="paragraph" w:customStyle="1" w:styleId="heading61">
    <w:name w:val="heading 61"/>
    <w:qFormat/>
  </w:style>
  <w:style w:type="paragraph" w:styleId="Header">
    <w:name w:val="header"/>
    <w:basedOn w:val="Normal"/>
    <w:link w:val="HeaderChar"/>
    <w:uiPriority w:val="99"/>
    <w:unhideWhenUsed/>
    <w:rsid w:val="004B249B"/>
    <w:pPr>
      <w:tabs>
        <w:tab w:val="center" w:pos="4703"/>
        <w:tab w:val="right" w:pos="9406"/>
      </w:tabs>
    </w:pPr>
  </w:style>
  <w:style w:type="character" w:customStyle="1" w:styleId="HeaderChar">
    <w:name w:val="Header Char"/>
    <w:basedOn w:val="DefaultParagraphFont"/>
    <w:link w:val="Header"/>
    <w:uiPriority w:val="99"/>
    <w:rsid w:val="004B249B"/>
  </w:style>
  <w:style w:type="paragraph" w:styleId="Footer">
    <w:name w:val="footer"/>
    <w:basedOn w:val="Normal"/>
    <w:link w:val="FooterChar"/>
    <w:uiPriority w:val="99"/>
    <w:unhideWhenUsed/>
    <w:rsid w:val="004B249B"/>
    <w:pPr>
      <w:tabs>
        <w:tab w:val="center" w:pos="4703"/>
        <w:tab w:val="right" w:pos="9406"/>
      </w:tabs>
    </w:pPr>
  </w:style>
  <w:style w:type="character" w:customStyle="1" w:styleId="FooterChar">
    <w:name w:val="Footer Char"/>
    <w:basedOn w:val="DefaultParagraphFont"/>
    <w:link w:val="Footer"/>
    <w:uiPriority w:val="99"/>
    <w:rsid w:val="004B2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16327</Words>
  <Characters>93064</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Бисерка Иванова Куцарова</dc:creator>
  <cp:lastModifiedBy>Бисерка Иванова Куцарова</cp:lastModifiedBy>
  <cp:revision>2</cp:revision>
  <dcterms:created xsi:type="dcterms:W3CDTF">2026-07-31T08:10:00Z</dcterms:created>
  <dcterms:modified xsi:type="dcterms:W3CDTF">2026-07-31T08:10:00Z</dcterms:modified>
  <cp:contentStatus>Created by the \'abHTML to RTF .Net\'bb 7.4.4.30</cp:contentStatus>
</cp:coreProperties>
</file>